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00508" w14:textId="26A67A75" w:rsidR="003A6B7A" w:rsidRPr="00732171" w:rsidRDefault="003A6B7A" w:rsidP="003A6B7A">
      <w:pPr>
        <w:spacing w:after="0" w:line="240" w:lineRule="auto"/>
        <w:jc w:val="center"/>
        <w:rPr>
          <w:rFonts w:ascii="Times New Roman" w:eastAsia="Times New Roman" w:hAnsi="Times New Roman"/>
          <w:sz w:val="27"/>
          <w:szCs w:val="27"/>
          <w:lang w:val="uk-UA" w:eastAsia="ru-RU"/>
        </w:rPr>
      </w:pPr>
      <w:r w:rsidRPr="00732171">
        <w:rPr>
          <w:rFonts w:ascii="Times New Roman" w:eastAsia="Times New Roman" w:hAnsi="Times New Roman"/>
          <w:noProof/>
          <w:kern w:val="2"/>
          <w:sz w:val="27"/>
          <w:szCs w:val="27"/>
          <w:lang w:val="uk-UA" w:eastAsia="uk-UA"/>
        </w:rPr>
        <w:drawing>
          <wp:inline distT="0" distB="0" distL="0" distR="0" wp14:anchorId="162D37BD" wp14:editId="5C619538">
            <wp:extent cx="546100" cy="71755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648DE6A9" w14:textId="77777777" w:rsidR="003A6B7A" w:rsidRPr="00732171" w:rsidRDefault="003A6B7A" w:rsidP="003A6B7A">
      <w:pPr>
        <w:spacing w:after="0" w:line="240" w:lineRule="auto"/>
        <w:rPr>
          <w:rFonts w:ascii="Times New Roman" w:eastAsia="Times New Roman" w:hAnsi="Times New Roman"/>
          <w:sz w:val="27"/>
          <w:szCs w:val="27"/>
          <w:lang w:val="uk-UA" w:eastAsia="ru-RU"/>
        </w:rPr>
      </w:pPr>
    </w:p>
    <w:p w14:paraId="32D6CAAB" w14:textId="77777777" w:rsidR="003A6B7A" w:rsidRPr="00A625D2" w:rsidRDefault="003A6B7A" w:rsidP="003A6B7A">
      <w:pPr>
        <w:widowControl w:val="0"/>
        <w:suppressAutoHyphens/>
        <w:spacing w:after="0" w:line="360" w:lineRule="atLeast"/>
        <w:jc w:val="center"/>
        <w:rPr>
          <w:rFonts w:ascii="Times New Roman" w:eastAsia="Times New Roman" w:hAnsi="Times New Roman"/>
          <w:bCs/>
          <w:kern w:val="2"/>
          <w:sz w:val="36"/>
          <w:szCs w:val="36"/>
          <w:lang w:val="uk-UA" w:eastAsia="hi-IN" w:bidi="hi-IN"/>
        </w:rPr>
      </w:pPr>
      <w:r w:rsidRPr="00A625D2">
        <w:rPr>
          <w:rFonts w:ascii="Times New Roman" w:eastAsia="Times New Roman" w:hAnsi="Times New Roman"/>
          <w:bCs/>
          <w:kern w:val="2"/>
          <w:sz w:val="36"/>
          <w:szCs w:val="36"/>
          <w:lang w:val="uk-UA" w:eastAsia="hi-IN" w:bidi="hi-IN"/>
        </w:rPr>
        <w:t>ВИЩА КВАЛІФІКАЦІЙНА КОМІСІЯ СУДДІВ УКРАЇНИ</w:t>
      </w:r>
    </w:p>
    <w:p w14:paraId="7529E3D3" w14:textId="77777777" w:rsidR="003A6B7A" w:rsidRPr="004E2657" w:rsidRDefault="003A6B7A" w:rsidP="003A6B7A">
      <w:pPr>
        <w:spacing w:after="0" w:line="240" w:lineRule="auto"/>
        <w:jc w:val="center"/>
        <w:rPr>
          <w:rFonts w:ascii="Times New Roman" w:eastAsia="Times New Roman" w:hAnsi="Times New Roman"/>
          <w:sz w:val="27"/>
          <w:szCs w:val="27"/>
          <w:lang w:val="uk-UA" w:eastAsia="ru-RU"/>
        </w:rPr>
      </w:pPr>
    </w:p>
    <w:p w14:paraId="16BAF0CD" w14:textId="3FF40FAA" w:rsidR="005B7F6F" w:rsidRPr="00067019" w:rsidRDefault="00E60F2A" w:rsidP="005B7F6F">
      <w:pPr>
        <w:spacing w:after="360" w:line="300" w:lineRule="exact"/>
        <w:rPr>
          <w:rFonts w:ascii="Times New Roman" w:eastAsia="Times New Roman" w:hAnsi="Times New Roman"/>
          <w:sz w:val="26"/>
          <w:szCs w:val="26"/>
          <w:lang w:val="uk-UA" w:eastAsia="ru-RU"/>
        </w:rPr>
      </w:pPr>
      <w:r>
        <w:rPr>
          <w:rFonts w:ascii="Times New Roman" w:eastAsia="Times New Roman" w:hAnsi="Times New Roman"/>
          <w:sz w:val="26"/>
          <w:szCs w:val="26"/>
          <w:lang w:val="uk-UA" w:eastAsia="ru-RU"/>
        </w:rPr>
        <w:t>17 вересня</w:t>
      </w:r>
      <w:r w:rsidR="005B7F6F" w:rsidRPr="00067019">
        <w:rPr>
          <w:rFonts w:ascii="Times New Roman" w:eastAsia="Times New Roman" w:hAnsi="Times New Roman"/>
          <w:sz w:val="26"/>
          <w:szCs w:val="26"/>
          <w:lang w:val="uk-UA" w:eastAsia="ru-RU"/>
        </w:rPr>
        <w:t xml:space="preserve"> 2026 року </w:t>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r>
      <w:r w:rsidR="005B7F6F" w:rsidRPr="00067019">
        <w:rPr>
          <w:rFonts w:ascii="Times New Roman" w:eastAsia="Times New Roman" w:hAnsi="Times New Roman"/>
          <w:sz w:val="26"/>
          <w:szCs w:val="26"/>
          <w:lang w:val="uk-UA" w:eastAsia="ru-RU"/>
        </w:rPr>
        <w:tab/>
        <w:t xml:space="preserve">   м. Київ</w:t>
      </w:r>
    </w:p>
    <w:p w14:paraId="1CB4B1FB" w14:textId="4E4EFBA2" w:rsidR="005B7F6F" w:rsidRPr="00067019" w:rsidRDefault="005B7F6F" w:rsidP="005B7F6F">
      <w:pPr>
        <w:spacing w:after="240" w:line="300" w:lineRule="exact"/>
        <w:ind w:right="57"/>
        <w:jc w:val="center"/>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 xml:space="preserve">Р І Ш Е Н Н Я  № </w:t>
      </w:r>
      <w:r w:rsidR="005B0044">
        <w:rPr>
          <w:rFonts w:ascii="Times New Roman" w:eastAsia="Times New Roman" w:hAnsi="Times New Roman"/>
          <w:bCs/>
          <w:sz w:val="26"/>
          <w:szCs w:val="26"/>
          <w:u w:val="single"/>
          <w:lang w:val="uk-UA" w:eastAsia="ru-RU"/>
        </w:rPr>
        <w:t>15/пд-26</w:t>
      </w:r>
      <w:bookmarkStart w:id="0" w:name="_GoBack"/>
      <w:bookmarkEnd w:id="0"/>
    </w:p>
    <w:p w14:paraId="5B1CA4ED" w14:textId="77777777" w:rsidR="005B7F6F" w:rsidRPr="00067019" w:rsidRDefault="005B7F6F" w:rsidP="005B7F6F">
      <w:pPr>
        <w:spacing w:after="240" w:line="300" w:lineRule="exact"/>
        <w:ind w:right="-1"/>
        <w:jc w:val="both"/>
        <w:rPr>
          <w:rFonts w:ascii="Times New Roman" w:eastAsia="Times New Roman" w:hAnsi="Times New Roman"/>
          <w:bCs/>
          <w:sz w:val="26"/>
          <w:szCs w:val="26"/>
          <w:lang w:val="uk-UA" w:eastAsia="ru-RU"/>
        </w:rPr>
      </w:pPr>
      <w:r w:rsidRPr="00067019">
        <w:rPr>
          <w:rFonts w:ascii="Times New Roman" w:eastAsia="Times New Roman" w:hAnsi="Times New Roman"/>
          <w:bCs/>
          <w:sz w:val="26"/>
          <w:szCs w:val="26"/>
          <w:lang w:val="uk-UA" w:eastAsia="ru-RU"/>
        </w:rPr>
        <w:t>Вища кваліфікаційна комісія суддів України у складі колегії:</w:t>
      </w:r>
    </w:p>
    <w:p w14:paraId="74F00185" w14:textId="77777777" w:rsidR="005B7F6F" w:rsidRPr="00067019" w:rsidRDefault="005B7F6F" w:rsidP="005B7F6F">
      <w:pPr>
        <w:shd w:val="clear" w:color="auto" w:fill="FFFFFF"/>
        <w:suppressAutoHyphens/>
        <w:spacing w:after="240" w:line="300" w:lineRule="exact"/>
        <w:jc w:val="both"/>
        <w:rPr>
          <w:rFonts w:ascii="Times New Roman" w:eastAsia="Times New Roman" w:hAnsi="Times New Roman"/>
          <w:sz w:val="26"/>
          <w:szCs w:val="26"/>
          <w:highlight w:val="yellow"/>
          <w:lang w:val="uk-UA" w:eastAsia="ar-SA"/>
        </w:rPr>
      </w:pPr>
      <w:r w:rsidRPr="00067019">
        <w:rPr>
          <w:rFonts w:ascii="Times New Roman" w:eastAsia="Times New Roman" w:hAnsi="Times New Roman"/>
          <w:sz w:val="26"/>
          <w:szCs w:val="26"/>
          <w:lang w:val="uk-UA" w:eastAsia="ar-SA"/>
        </w:rPr>
        <w:t xml:space="preserve">головуючого – </w:t>
      </w:r>
      <w:r w:rsidRPr="00067019">
        <w:rPr>
          <w:rFonts w:ascii="Times New Roman" w:hAnsi="Times New Roman"/>
          <w:sz w:val="26"/>
          <w:szCs w:val="26"/>
          <w:lang w:val="uk-UA"/>
        </w:rPr>
        <w:t>Олексія ОМЕЛЬЯНА</w:t>
      </w:r>
      <w:r w:rsidRPr="00067019">
        <w:rPr>
          <w:rFonts w:ascii="Times New Roman" w:eastAsia="Times New Roman" w:hAnsi="Times New Roman"/>
          <w:sz w:val="26"/>
          <w:szCs w:val="26"/>
          <w:lang w:val="uk-UA" w:eastAsia="ar-SA"/>
        </w:rPr>
        <w:t>,</w:t>
      </w:r>
    </w:p>
    <w:p w14:paraId="36773AF6" w14:textId="77777777" w:rsidR="005B7F6F" w:rsidRPr="00067019" w:rsidRDefault="005B7F6F" w:rsidP="005B7F6F">
      <w:pPr>
        <w:spacing w:after="240" w:line="300" w:lineRule="exact"/>
        <w:ind w:right="-1"/>
        <w:jc w:val="both"/>
        <w:rPr>
          <w:rFonts w:ascii="Times New Roman" w:hAnsi="Times New Roman"/>
          <w:sz w:val="26"/>
          <w:szCs w:val="26"/>
          <w:shd w:val="clear" w:color="auto" w:fill="FFFFFF"/>
          <w:lang w:val="uk-UA"/>
        </w:rPr>
      </w:pPr>
      <w:r w:rsidRPr="00067019">
        <w:rPr>
          <w:rFonts w:ascii="Times New Roman" w:eastAsia="Times New Roman" w:hAnsi="Times New Roman"/>
          <w:sz w:val="26"/>
          <w:szCs w:val="26"/>
          <w:lang w:val="uk-UA" w:eastAsia="ar-SA"/>
        </w:rPr>
        <w:t xml:space="preserve">членів Комісії: Ярослава ДУХА, </w:t>
      </w:r>
      <w:r w:rsidRPr="00067019">
        <w:rPr>
          <w:rFonts w:ascii="Times New Roman" w:hAnsi="Times New Roman"/>
          <w:sz w:val="26"/>
          <w:szCs w:val="26"/>
          <w:shd w:val="clear" w:color="auto" w:fill="FFFFFF"/>
          <w:lang w:val="uk-UA"/>
        </w:rPr>
        <w:t>Ігоря КУШНІРА (доповідач), Володимира ЛУГАНСЬКОГО,</w:t>
      </w:r>
    </w:p>
    <w:p w14:paraId="767E033D" w14:textId="4BA5DE54" w:rsidR="003A6B7A" w:rsidRPr="00067019" w:rsidRDefault="00746EF0" w:rsidP="005B7F6F">
      <w:pPr>
        <w:shd w:val="clear" w:color="auto" w:fill="FFFFFF"/>
        <w:tabs>
          <w:tab w:val="left" w:pos="3969"/>
        </w:tabs>
        <w:suppressAutoHyphens/>
        <w:spacing w:after="240" w:line="300" w:lineRule="exact"/>
        <w:ind w:right="-1"/>
        <w:jc w:val="both"/>
        <w:rPr>
          <w:rFonts w:ascii="Times New Roman" w:eastAsia="Times New Roman" w:hAnsi="Times New Roman"/>
          <w:sz w:val="26"/>
          <w:szCs w:val="26"/>
          <w:lang w:val="uk-UA" w:eastAsia="uk-UA"/>
        </w:rPr>
      </w:pPr>
      <w:r>
        <w:rPr>
          <w:rFonts w:ascii="Times New Roman" w:hAnsi="Times New Roman"/>
          <w:sz w:val="26"/>
          <w:szCs w:val="26"/>
          <w:lang w:val="uk-UA"/>
        </w:rPr>
        <w:t xml:space="preserve">розглянувши питання </w:t>
      </w:r>
      <w:r w:rsidR="00E60F2A" w:rsidRPr="00E60F2A">
        <w:rPr>
          <w:rFonts w:ascii="Times New Roman" w:hAnsi="Times New Roman"/>
          <w:sz w:val="26"/>
          <w:szCs w:val="26"/>
          <w:lang w:val="uk-UA"/>
        </w:rPr>
        <w:t xml:space="preserve">про попереднє вивчення повідомлення </w:t>
      </w:r>
      <w:r w:rsidR="00E60F2A">
        <w:rPr>
          <w:rFonts w:ascii="Times New Roman" w:hAnsi="Times New Roman"/>
          <w:sz w:val="26"/>
          <w:szCs w:val="26"/>
          <w:lang w:val="uk-UA"/>
        </w:rPr>
        <w:t>Дубінського Олександра Анатолійовича</w:t>
      </w:r>
      <w:r w:rsidR="00E60F2A" w:rsidRPr="00E60F2A">
        <w:rPr>
          <w:rFonts w:ascii="Times New Roman" w:hAnsi="Times New Roman"/>
          <w:sz w:val="26"/>
          <w:szCs w:val="26"/>
          <w:lang w:val="uk-UA"/>
        </w:rPr>
        <w:t xml:space="preserve"> щодо інформації, яка може свідчити про недостовірність (зокрема неповноту) тверджень / відомостей, указаних суддею </w:t>
      </w:r>
      <w:r w:rsidR="00EC0915">
        <w:rPr>
          <w:rFonts w:ascii="Times New Roman" w:hAnsi="Times New Roman"/>
          <w:sz w:val="26"/>
          <w:szCs w:val="26"/>
          <w:lang w:val="uk-UA"/>
        </w:rPr>
        <w:t>Подільського районного суду міста Києва</w:t>
      </w:r>
      <w:r w:rsidR="00E60F2A" w:rsidRPr="00E60F2A">
        <w:rPr>
          <w:rFonts w:ascii="Times New Roman" w:hAnsi="Times New Roman"/>
          <w:sz w:val="26"/>
          <w:szCs w:val="26"/>
          <w:lang w:val="uk-UA"/>
        </w:rPr>
        <w:t xml:space="preserve"> </w:t>
      </w:r>
      <w:r w:rsidR="00EC0915">
        <w:rPr>
          <w:rFonts w:ascii="Times New Roman" w:hAnsi="Times New Roman"/>
          <w:sz w:val="26"/>
          <w:szCs w:val="26"/>
          <w:lang w:val="uk-UA"/>
        </w:rPr>
        <w:t>Будзан Лесею Дмитрівною</w:t>
      </w:r>
      <w:r w:rsidR="00E60F2A" w:rsidRPr="00E60F2A">
        <w:rPr>
          <w:rFonts w:ascii="Times New Roman" w:hAnsi="Times New Roman"/>
          <w:sz w:val="26"/>
          <w:szCs w:val="26"/>
          <w:lang w:val="uk-UA"/>
        </w:rPr>
        <w:t xml:space="preserve"> </w:t>
      </w:r>
      <w:r w:rsidR="003506F9">
        <w:rPr>
          <w:rFonts w:ascii="Times New Roman" w:hAnsi="Times New Roman"/>
          <w:sz w:val="26"/>
          <w:szCs w:val="26"/>
          <w:lang w:val="uk-UA"/>
        </w:rPr>
        <w:t>в</w:t>
      </w:r>
      <w:r w:rsidR="00E60F2A" w:rsidRPr="00E60F2A">
        <w:rPr>
          <w:rFonts w:ascii="Times New Roman" w:hAnsi="Times New Roman"/>
          <w:sz w:val="26"/>
          <w:szCs w:val="26"/>
          <w:lang w:val="uk-UA"/>
        </w:rPr>
        <w:t xml:space="preserve"> деклараціях доброчесності судді за 202</w:t>
      </w:r>
      <w:r w:rsidR="00E60F2A">
        <w:rPr>
          <w:rFonts w:ascii="Times New Roman" w:hAnsi="Times New Roman"/>
          <w:sz w:val="26"/>
          <w:szCs w:val="26"/>
          <w:lang w:val="uk-UA"/>
        </w:rPr>
        <w:t>2</w:t>
      </w:r>
      <w:r w:rsidR="00E60F2A" w:rsidRPr="00E60F2A">
        <w:rPr>
          <w:rFonts w:ascii="Times New Roman" w:hAnsi="Times New Roman"/>
          <w:sz w:val="26"/>
          <w:szCs w:val="26"/>
          <w:lang w:val="uk-UA"/>
        </w:rPr>
        <w:t>–2024 роки</w:t>
      </w:r>
      <w:r w:rsidR="003A6B7A" w:rsidRPr="00067019">
        <w:rPr>
          <w:rFonts w:ascii="Times New Roman" w:eastAsia="Times New Roman" w:hAnsi="Times New Roman"/>
          <w:sz w:val="26"/>
          <w:szCs w:val="26"/>
          <w:lang w:val="uk-UA" w:eastAsia="uk-UA"/>
        </w:rPr>
        <w:t>,</w:t>
      </w:r>
    </w:p>
    <w:p w14:paraId="6260ED18" w14:textId="77777777" w:rsidR="0054256B" w:rsidRPr="00067019" w:rsidRDefault="0054256B" w:rsidP="0054256B">
      <w:pPr>
        <w:autoSpaceDE w:val="0"/>
        <w:autoSpaceDN w:val="0"/>
        <w:adjustRightInd w:val="0"/>
        <w:spacing w:after="240" w:line="300" w:lineRule="exact"/>
        <w:ind w:right="-1" w:firstLine="709"/>
        <w:jc w:val="center"/>
        <w:rPr>
          <w:rFonts w:ascii="Times New Roman" w:hAnsi="Times New Roman"/>
          <w:bCs/>
          <w:sz w:val="26"/>
          <w:szCs w:val="26"/>
          <w:lang w:val="uk-UA"/>
        </w:rPr>
      </w:pPr>
      <w:r w:rsidRPr="00067019">
        <w:rPr>
          <w:rFonts w:ascii="Times New Roman" w:hAnsi="Times New Roman"/>
          <w:bCs/>
          <w:sz w:val="26"/>
          <w:szCs w:val="26"/>
          <w:lang w:val="uk-UA"/>
        </w:rPr>
        <w:t>встановила:</w:t>
      </w:r>
    </w:p>
    <w:p w14:paraId="04569961" w14:textId="3A7331C7" w:rsidR="0054256B"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До Вищої кваліфікаційної комісії суддів України надійшло </w:t>
      </w:r>
      <w:r>
        <w:rPr>
          <w:rFonts w:ascii="Times New Roman" w:hAnsi="Times New Roman"/>
          <w:bCs/>
          <w:sz w:val="26"/>
          <w:szCs w:val="26"/>
          <w:lang w:val="uk-UA"/>
        </w:rPr>
        <w:t>повідомлення</w:t>
      </w:r>
      <w:r w:rsidRPr="00FC7F32">
        <w:rPr>
          <w:rFonts w:ascii="Times New Roman" w:hAnsi="Times New Roman"/>
          <w:bCs/>
          <w:sz w:val="26"/>
          <w:szCs w:val="26"/>
          <w:lang w:val="uk-UA"/>
        </w:rPr>
        <w:t xml:space="preserve"> </w:t>
      </w:r>
      <w:r>
        <w:rPr>
          <w:rFonts w:ascii="Times New Roman" w:hAnsi="Times New Roman"/>
          <w:sz w:val="26"/>
          <w:szCs w:val="26"/>
          <w:lang w:val="uk-UA"/>
        </w:rPr>
        <w:t>Дубінського Олександра Анатолійовича</w:t>
      </w:r>
      <w:r w:rsidRPr="00FC7F32">
        <w:rPr>
          <w:rFonts w:ascii="Times New Roman" w:hAnsi="Times New Roman"/>
          <w:bCs/>
          <w:sz w:val="26"/>
          <w:szCs w:val="26"/>
          <w:lang w:val="uk-UA"/>
        </w:rPr>
        <w:t xml:space="preserve"> щодо перевірки достовірності тверджень, зазначених у деклараціях доброчесності судді </w:t>
      </w:r>
      <w:r w:rsidR="00521C50">
        <w:rPr>
          <w:rFonts w:ascii="Times New Roman" w:hAnsi="Times New Roman"/>
          <w:sz w:val="26"/>
          <w:szCs w:val="26"/>
          <w:lang w:val="uk-UA"/>
        </w:rPr>
        <w:t>Подільського районного суду міста Києва</w:t>
      </w:r>
      <w:r w:rsidR="00521C50" w:rsidRPr="00E60F2A">
        <w:rPr>
          <w:rFonts w:ascii="Times New Roman" w:hAnsi="Times New Roman"/>
          <w:sz w:val="26"/>
          <w:szCs w:val="26"/>
          <w:lang w:val="uk-UA"/>
        </w:rPr>
        <w:t xml:space="preserve"> </w:t>
      </w:r>
      <w:r w:rsidR="00521C50">
        <w:rPr>
          <w:rFonts w:ascii="Times New Roman" w:hAnsi="Times New Roman"/>
          <w:sz w:val="26"/>
          <w:szCs w:val="26"/>
          <w:lang w:val="uk-UA"/>
        </w:rPr>
        <w:t>Будзан Лесі Дмитрівни</w:t>
      </w:r>
      <w:r w:rsidRPr="00FC7F32">
        <w:rPr>
          <w:rFonts w:ascii="Times New Roman" w:hAnsi="Times New Roman"/>
          <w:bCs/>
          <w:sz w:val="26"/>
          <w:szCs w:val="26"/>
          <w:lang w:val="uk-UA"/>
        </w:rPr>
        <w:t xml:space="preserve"> за 202</w:t>
      </w:r>
      <w:r>
        <w:rPr>
          <w:rFonts w:ascii="Times New Roman" w:hAnsi="Times New Roman"/>
          <w:bCs/>
          <w:sz w:val="26"/>
          <w:szCs w:val="26"/>
          <w:lang w:val="uk-UA"/>
        </w:rPr>
        <w:t>2</w:t>
      </w:r>
      <w:r w:rsidRPr="00FC7F32">
        <w:rPr>
          <w:rFonts w:ascii="Times New Roman" w:hAnsi="Times New Roman"/>
          <w:bCs/>
          <w:sz w:val="26"/>
          <w:szCs w:val="26"/>
          <w:lang w:val="uk-UA"/>
        </w:rPr>
        <w:t>–2024 роки</w:t>
      </w:r>
      <w:r w:rsidR="0054256B" w:rsidRPr="00067019">
        <w:rPr>
          <w:rFonts w:ascii="Times New Roman" w:hAnsi="Times New Roman"/>
          <w:bCs/>
          <w:sz w:val="26"/>
          <w:szCs w:val="26"/>
          <w:lang w:val="uk-UA"/>
        </w:rPr>
        <w:t>.</w:t>
      </w:r>
    </w:p>
    <w:p w14:paraId="13B4B995" w14:textId="2DC720F9" w:rsidR="00FC7F32"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Відповідно до протоколу </w:t>
      </w:r>
      <w:r>
        <w:rPr>
          <w:rFonts w:ascii="Times New Roman" w:hAnsi="Times New Roman"/>
          <w:bCs/>
          <w:sz w:val="26"/>
          <w:szCs w:val="26"/>
          <w:lang w:val="uk-UA"/>
        </w:rPr>
        <w:t>розподілу між членами Комісії</w:t>
      </w:r>
      <w:r w:rsidRPr="00FC7F32">
        <w:rPr>
          <w:rFonts w:ascii="Times New Roman" w:hAnsi="Times New Roman"/>
          <w:bCs/>
          <w:sz w:val="26"/>
          <w:szCs w:val="26"/>
          <w:lang w:val="uk-UA"/>
        </w:rPr>
        <w:t xml:space="preserve"> від </w:t>
      </w:r>
      <w:r>
        <w:rPr>
          <w:rFonts w:ascii="Times New Roman" w:hAnsi="Times New Roman"/>
          <w:bCs/>
          <w:sz w:val="26"/>
          <w:szCs w:val="26"/>
          <w:lang w:val="uk-UA"/>
        </w:rPr>
        <w:t>20 жовтня 2025</w:t>
      </w:r>
      <w:r w:rsidRPr="00FC7F32">
        <w:rPr>
          <w:rFonts w:ascii="Times New Roman" w:hAnsi="Times New Roman"/>
          <w:bCs/>
          <w:sz w:val="26"/>
          <w:szCs w:val="26"/>
          <w:lang w:val="uk-UA"/>
        </w:rPr>
        <w:t xml:space="preserve"> року повідомлення </w:t>
      </w:r>
      <w:r>
        <w:rPr>
          <w:rFonts w:ascii="Times New Roman" w:hAnsi="Times New Roman"/>
          <w:bCs/>
          <w:sz w:val="26"/>
          <w:szCs w:val="26"/>
          <w:lang w:val="uk-UA"/>
        </w:rPr>
        <w:t>Дубінського О.А.</w:t>
      </w:r>
      <w:r w:rsidRPr="00FC7F32">
        <w:rPr>
          <w:rFonts w:ascii="Times New Roman" w:hAnsi="Times New Roman"/>
          <w:bCs/>
          <w:sz w:val="26"/>
          <w:szCs w:val="26"/>
          <w:lang w:val="uk-UA"/>
        </w:rPr>
        <w:t xml:space="preserve"> передано члену Комісії </w:t>
      </w:r>
      <w:r>
        <w:rPr>
          <w:rFonts w:ascii="Times New Roman" w:hAnsi="Times New Roman"/>
          <w:bCs/>
          <w:sz w:val="26"/>
          <w:szCs w:val="26"/>
          <w:lang w:val="uk-UA"/>
        </w:rPr>
        <w:t>Кушніру І.В.</w:t>
      </w:r>
    </w:p>
    <w:p w14:paraId="0FD9C460" w14:textId="56700E6F" w:rsidR="00B428B6" w:rsidRDefault="00FC7F32" w:rsidP="0054256B">
      <w:pPr>
        <w:tabs>
          <w:tab w:val="left" w:pos="7740"/>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25 червня 2026 року набрав чинності Закон України «Про внесення змін до Закону України «Про судоустрій і статус суддів» та Закону України «Про Вищу раду правосуддя» щодо удосконалення декларацій доброчесності судді та родинних зв’язків судді»</w:t>
      </w:r>
      <w:r>
        <w:rPr>
          <w:rFonts w:ascii="Times New Roman" w:hAnsi="Times New Roman"/>
          <w:bCs/>
          <w:sz w:val="26"/>
          <w:szCs w:val="26"/>
          <w:lang w:val="uk-UA"/>
        </w:rPr>
        <w:t xml:space="preserve"> </w:t>
      </w:r>
      <w:r w:rsidR="003506F9" w:rsidRPr="00FC7F32">
        <w:rPr>
          <w:rFonts w:ascii="Times New Roman" w:hAnsi="Times New Roman"/>
          <w:bCs/>
          <w:sz w:val="26"/>
          <w:szCs w:val="26"/>
          <w:lang w:val="uk-UA"/>
        </w:rPr>
        <w:t>№ 4905-IX</w:t>
      </w:r>
      <w:r w:rsidR="003506F9">
        <w:rPr>
          <w:rFonts w:ascii="Times New Roman" w:hAnsi="Times New Roman"/>
          <w:bCs/>
          <w:sz w:val="26"/>
          <w:szCs w:val="26"/>
          <w:lang w:val="uk-UA"/>
        </w:rPr>
        <w:t xml:space="preserve"> </w:t>
      </w:r>
      <w:r w:rsidR="00B428B6">
        <w:rPr>
          <w:rFonts w:ascii="Times New Roman" w:hAnsi="Times New Roman"/>
          <w:bCs/>
          <w:sz w:val="26"/>
          <w:szCs w:val="26"/>
          <w:lang w:val="uk-UA"/>
        </w:rPr>
        <w:t>від 09 червня 2026 року (далі – Закон № 4905-</w:t>
      </w:r>
      <w:r w:rsidR="00B428B6">
        <w:rPr>
          <w:rFonts w:ascii="Times New Roman" w:hAnsi="Times New Roman"/>
          <w:bCs/>
          <w:sz w:val="26"/>
          <w:szCs w:val="26"/>
          <w:lang w:val="en-US"/>
        </w:rPr>
        <w:t>IX</w:t>
      </w:r>
      <w:r w:rsidR="00B428B6">
        <w:rPr>
          <w:rFonts w:ascii="Times New Roman" w:hAnsi="Times New Roman"/>
          <w:bCs/>
          <w:sz w:val="26"/>
          <w:szCs w:val="26"/>
          <w:lang w:val="uk-UA"/>
        </w:rPr>
        <w:t>)</w:t>
      </w:r>
      <w:r w:rsidRPr="00FC7F32">
        <w:rPr>
          <w:rFonts w:ascii="Times New Roman" w:hAnsi="Times New Roman"/>
          <w:bCs/>
          <w:sz w:val="26"/>
          <w:szCs w:val="26"/>
          <w:lang w:val="uk-UA"/>
        </w:rPr>
        <w:t xml:space="preserve">. </w:t>
      </w:r>
    </w:p>
    <w:p w14:paraId="4B48B29E" w14:textId="1C2CCCB1" w:rsidR="00FC7F32" w:rsidRPr="00067019" w:rsidRDefault="00B428B6" w:rsidP="0054256B">
      <w:pPr>
        <w:tabs>
          <w:tab w:val="left" w:pos="7740"/>
        </w:tabs>
        <w:spacing w:after="0" w:line="240" w:lineRule="auto"/>
        <w:ind w:firstLine="709"/>
        <w:jc w:val="both"/>
        <w:rPr>
          <w:rFonts w:ascii="Times New Roman" w:hAnsi="Times New Roman"/>
          <w:bCs/>
          <w:sz w:val="26"/>
          <w:szCs w:val="26"/>
          <w:lang w:val="uk-UA"/>
        </w:rPr>
      </w:pPr>
      <w:r w:rsidRPr="00B428B6">
        <w:rPr>
          <w:rFonts w:ascii="Times New Roman" w:hAnsi="Times New Roman"/>
          <w:bCs/>
          <w:sz w:val="26"/>
          <w:szCs w:val="26"/>
          <w:lang w:val="uk-UA"/>
        </w:rPr>
        <w:t>Частиною другою статті 62 Закону України «Про судоустрій і статус суддів» установлено, що Вища кваліфікаційна комісія суддів України проводить перевірку декларації доброчесності та родинних зв’язків судді в порядку, встановленому Регламентом Вищої кваліфікаційної комісії суддів України, у межах інформації, передбаченої частиною першою цієї статті</w:t>
      </w:r>
      <w:r w:rsidR="00FC7F32">
        <w:rPr>
          <w:rFonts w:ascii="Times New Roman" w:hAnsi="Times New Roman"/>
          <w:bCs/>
          <w:sz w:val="26"/>
          <w:szCs w:val="26"/>
          <w:lang w:val="uk-UA"/>
        </w:rPr>
        <w:t>.</w:t>
      </w:r>
    </w:p>
    <w:p w14:paraId="1D266A24" w14:textId="49E3A4EE" w:rsidR="00FC7F32" w:rsidRDefault="00FC7F32" w:rsidP="00084F95">
      <w:pPr>
        <w:tabs>
          <w:tab w:val="left" w:pos="4412"/>
        </w:tabs>
        <w:spacing w:after="0" w:line="240" w:lineRule="auto"/>
        <w:ind w:firstLine="709"/>
        <w:jc w:val="both"/>
        <w:rPr>
          <w:rFonts w:ascii="Times New Roman" w:hAnsi="Times New Roman"/>
          <w:bCs/>
          <w:sz w:val="26"/>
          <w:szCs w:val="26"/>
          <w:lang w:val="uk-UA"/>
        </w:rPr>
      </w:pPr>
      <w:r w:rsidRPr="00FC7F32">
        <w:rPr>
          <w:rFonts w:ascii="Times New Roman" w:hAnsi="Times New Roman"/>
          <w:bCs/>
          <w:sz w:val="26"/>
          <w:szCs w:val="26"/>
          <w:lang w:val="uk-UA"/>
        </w:rPr>
        <w:t xml:space="preserve">Водночас згідно з пунктом 43-1 Прикінцевих та перехідних положень Закону України «Про судоустрій і статус суддів» після набрання чинності Законом </w:t>
      </w:r>
      <w:r w:rsidR="00B428B6">
        <w:rPr>
          <w:rFonts w:ascii="Times New Roman" w:hAnsi="Times New Roman"/>
          <w:bCs/>
          <w:sz w:val="26"/>
          <w:szCs w:val="26"/>
          <w:lang w:val="uk-UA"/>
        </w:rPr>
        <w:t>№ 4905-</w:t>
      </w:r>
      <w:r w:rsidR="00B428B6">
        <w:rPr>
          <w:rFonts w:ascii="Times New Roman" w:hAnsi="Times New Roman"/>
          <w:bCs/>
          <w:sz w:val="26"/>
          <w:szCs w:val="26"/>
          <w:lang w:val="en-US"/>
        </w:rPr>
        <w:t xml:space="preserve">IX </w:t>
      </w:r>
      <w:r w:rsidRPr="00FC7F32">
        <w:rPr>
          <w:rFonts w:ascii="Times New Roman" w:hAnsi="Times New Roman"/>
          <w:bCs/>
          <w:sz w:val="26"/>
          <w:szCs w:val="26"/>
          <w:lang w:val="uk-UA"/>
        </w:rPr>
        <w:t xml:space="preserve">проведення перевірки декларації родинних зв’язків судді та декларації доброчесності судді здійснює Вища кваліфікаційна комісія суддів України за правилами, </w:t>
      </w:r>
      <w:r w:rsidR="00B428B6" w:rsidRPr="00B428B6">
        <w:rPr>
          <w:rFonts w:ascii="Times New Roman" w:hAnsi="Times New Roman"/>
          <w:bCs/>
          <w:sz w:val="26"/>
          <w:szCs w:val="26"/>
          <w:lang w:val="uk-UA"/>
        </w:rPr>
        <w:t>що діють після набрання чинності Законом</w:t>
      </w:r>
      <w:r w:rsidR="00D51930">
        <w:rPr>
          <w:rFonts w:ascii="Times New Roman" w:hAnsi="Times New Roman"/>
          <w:bCs/>
          <w:sz w:val="26"/>
          <w:szCs w:val="26"/>
          <w:lang w:val="uk-UA"/>
        </w:rPr>
        <w:t xml:space="preserve"> № 4905-</w:t>
      </w:r>
      <w:r w:rsidR="00D51930">
        <w:rPr>
          <w:rFonts w:ascii="Times New Roman" w:hAnsi="Times New Roman"/>
          <w:bCs/>
          <w:sz w:val="26"/>
          <w:szCs w:val="26"/>
          <w:lang w:val="en-US"/>
        </w:rPr>
        <w:t>IX</w:t>
      </w:r>
      <w:r w:rsidRPr="00FC7F32">
        <w:rPr>
          <w:rFonts w:ascii="Times New Roman" w:hAnsi="Times New Roman"/>
          <w:bCs/>
          <w:sz w:val="26"/>
          <w:szCs w:val="26"/>
          <w:lang w:val="uk-UA"/>
        </w:rPr>
        <w:t>.</w:t>
      </w:r>
    </w:p>
    <w:p w14:paraId="227E8892" w14:textId="6B4A1D1B" w:rsidR="007D0208" w:rsidRDefault="00C75DDC" w:rsidP="007D0208">
      <w:pPr>
        <w:tabs>
          <w:tab w:val="left" w:pos="4412"/>
        </w:tabs>
        <w:spacing w:after="0" w:line="240" w:lineRule="auto"/>
        <w:ind w:firstLine="709"/>
        <w:jc w:val="both"/>
        <w:rPr>
          <w:rFonts w:ascii="Times New Roman" w:hAnsi="Times New Roman"/>
          <w:bCs/>
          <w:sz w:val="26"/>
          <w:szCs w:val="26"/>
          <w:lang w:val="uk-UA"/>
        </w:rPr>
      </w:pPr>
      <w:r w:rsidRPr="00C75DDC">
        <w:rPr>
          <w:rFonts w:ascii="Times New Roman" w:hAnsi="Times New Roman"/>
          <w:bCs/>
          <w:sz w:val="26"/>
          <w:szCs w:val="26"/>
          <w:lang w:val="uk-UA"/>
        </w:rPr>
        <w:t xml:space="preserve">Рішенням Вищої кваліфікаційної комісії суддів України від 08 липня 2026 року № 89/зп-26 у зв’язку з набранням чинності Законом № 4905-IX внесено зміни до Регламенту Вищої кваліфікаційної комісії суддів України (далі – Регламент) та інших нормативно-правових актів Комісії, зокрема до Положення про автоматизовану систему визначення членів Вищої кваліфікаційної комісії суддів України для </w:t>
      </w:r>
      <w:r w:rsidRPr="00C75DDC">
        <w:rPr>
          <w:rFonts w:ascii="Times New Roman" w:hAnsi="Times New Roman"/>
          <w:bCs/>
          <w:sz w:val="26"/>
          <w:szCs w:val="26"/>
          <w:lang w:val="uk-UA"/>
        </w:rPr>
        <w:lastRenderedPageBreak/>
        <w:t xml:space="preserve">підготовки до розгляду і доповіді справ, затвердженого рішенням Комісії </w:t>
      </w:r>
      <w:r w:rsidR="007D0208">
        <w:rPr>
          <w:rFonts w:ascii="Times New Roman" w:hAnsi="Times New Roman"/>
          <w:bCs/>
          <w:sz w:val="26"/>
          <w:szCs w:val="26"/>
          <w:lang w:val="uk-UA"/>
        </w:rPr>
        <w:t xml:space="preserve">                         </w:t>
      </w:r>
      <w:r w:rsidRPr="00C75DDC">
        <w:rPr>
          <w:rFonts w:ascii="Times New Roman" w:hAnsi="Times New Roman"/>
          <w:bCs/>
          <w:sz w:val="26"/>
          <w:szCs w:val="26"/>
          <w:lang w:val="uk-UA"/>
        </w:rPr>
        <w:t>від 07 листопада 2016 року № 146/зп-16 (зі змінами), Порядку отримання інформації стосовно судді (кандидата на посаду судді) та членів його сім’ї або близьких осіб шляхом пошуку та збору даних (інформації) в автоматизованих інформаційних і довідкових системах, реєстрах та банках даних, держателями (адміністраторами) яких є органи державної влади, інші державні органи або органи місцевого самоврядування, затвердженого рішенням Комісії від 30 березня 2026 року № 35/зп-26 (зі змінами), та Положення про проведення конкурсу на зайняття вакантної посади судді, затвердженого рішенням Комісії від 02 листопада 2016 року № 141/зп-16 (у редакції рішення Комісії від 29 лютого 2024 року № 72/зп-24)</w:t>
      </w:r>
      <w:r w:rsidR="00FC7F32" w:rsidRPr="00FC7F32">
        <w:rPr>
          <w:rFonts w:ascii="Times New Roman" w:hAnsi="Times New Roman"/>
          <w:bCs/>
          <w:sz w:val="26"/>
          <w:szCs w:val="26"/>
          <w:lang w:val="uk-UA"/>
        </w:rPr>
        <w:t>.</w:t>
      </w:r>
    </w:p>
    <w:p w14:paraId="23CB124B" w14:textId="7F82B069" w:rsidR="00FC7F32"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Зазначеним рішенням викладено в новій редакції параграф 11 Регламенту, яким урегульовано процедуру проведення перевірки декларації доброчесності та декларації родинних зв’язків судді</w:t>
      </w:r>
      <w:r w:rsidR="00FC7F32" w:rsidRPr="00FC7F32">
        <w:rPr>
          <w:rFonts w:ascii="Times New Roman" w:hAnsi="Times New Roman"/>
          <w:bCs/>
          <w:sz w:val="26"/>
          <w:szCs w:val="26"/>
          <w:lang w:val="uk-UA"/>
        </w:rPr>
        <w:t>.</w:t>
      </w:r>
    </w:p>
    <w:p w14:paraId="2307182F" w14:textId="1145CED4" w:rsidR="007D020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Відповідно до пункту 213 Регламенту повідомлення про можливу недостовірність (зокрема неповноту) відомостей / тверджень судді та можливе неподання (несвоєчасне подання) суддею декларації родинних зв’язків судді та декларації доброчесності судді, які втратили чинність у зв’язку з набранням чинності Законом № 4905-IX, перевіряються за правилами, що діють після набрання чинності</w:t>
      </w:r>
      <w:r w:rsidR="00875D34">
        <w:rPr>
          <w:rFonts w:ascii="Times New Roman" w:hAnsi="Times New Roman"/>
          <w:bCs/>
          <w:sz w:val="26"/>
          <w:szCs w:val="26"/>
          <w:lang w:val="uk-UA"/>
        </w:rPr>
        <w:t xml:space="preserve"> </w:t>
      </w:r>
      <w:r w:rsidRPr="007D0208">
        <w:rPr>
          <w:rFonts w:ascii="Times New Roman" w:hAnsi="Times New Roman"/>
          <w:bCs/>
          <w:sz w:val="26"/>
          <w:szCs w:val="26"/>
          <w:lang w:val="uk-UA"/>
        </w:rPr>
        <w:t>Законом</w:t>
      </w:r>
      <w:r w:rsidR="00875D34">
        <w:rPr>
          <w:rFonts w:ascii="Times New Roman" w:hAnsi="Times New Roman"/>
          <w:bCs/>
          <w:sz w:val="26"/>
          <w:szCs w:val="26"/>
          <w:lang w:val="uk-UA"/>
        </w:rPr>
        <w:t xml:space="preserve"> </w:t>
      </w:r>
      <w:r w:rsidR="00875D34" w:rsidRPr="007D0208">
        <w:rPr>
          <w:rFonts w:ascii="Times New Roman" w:hAnsi="Times New Roman"/>
          <w:bCs/>
          <w:sz w:val="26"/>
          <w:szCs w:val="26"/>
          <w:lang w:val="uk-UA"/>
        </w:rPr>
        <w:t>№ 4905-IX</w:t>
      </w:r>
      <w:r w:rsidR="00177048" w:rsidRPr="00177048">
        <w:rPr>
          <w:rFonts w:ascii="Times New Roman" w:hAnsi="Times New Roman"/>
          <w:bCs/>
          <w:sz w:val="26"/>
          <w:szCs w:val="26"/>
          <w:lang w:val="uk-UA"/>
        </w:rPr>
        <w:t xml:space="preserve">. </w:t>
      </w:r>
    </w:p>
    <w:p w14:paraId="78452D82" w14:textId="75C9FCC7" w:rsidR="00FC7F32"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Рішення про проведення або відмову в проведенні перевірки декларації доброчесності та (або) декларації родинних зв’язків судді за відповідними повідомленнями має бути ухвалено Комісією до 01 жовтня 2026 року</w:t>
      </w:r>
      <w:r w:rsidR="00177048" w:rsidRPr="00177048">
        <w:rPr>
          <w:rFonts w:ascii="Times New Roman" w:hAnsi="Times New Roman"/>
          <w:bCs/>
          <w:sz w:val="26"/>
          <w:szCs w:val="26"/>
          <w:lang w:val="uk-UA"/>
        </w:rPr>
        <w:t>.</w:t>
      </w:r>
    </w:p>
    <w:p w14:paraId="0C38ADD6" w14:textId="08BCF86F"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Отже, у зв’язку з набранням чинності Законом № 4905-IX та змінами до Регламенту Вища кваліфікаційна комісія суддів України у складі колегії має здійснити попереднє вивчення повідомлення Дубінського О.А. щодо перевірки достовірності відомостей, зазначених у деклараціях доброчесності судді </w:t>
      </w:r>
      <w:r w:rsidR="00521C50">
        <w:rPr>
          <w:rFonts w:ascii="Times New Roman" w:hAnsi="Times New Roman"/>
          <w:sz w:val="26"/>
          <w:szCs w:val="26"/>
          <w:lang w:val="uk-UA"/>
        </w:rPr>
        <w:t>Подільського районного суду міста Києва</w:t>
      </w:r>
      <w:r w:rsidR="00521C50" w:rsidRPr="00E60F2A">
        <w:rPr>
          <w:rFonts w:ascii="Times New Roman" w:hAnsi="Times New Roman"/>
          <w:sz w:val="26"/>
          <w:szCs w:val="26"/>
          <w:lang w:val="uk-UA"/>
        </w:rPr>
        <w:t xml:space="preserve"> </w:t>
      </w:r>
      <w:r w:rsidR="00521C50">
        <w:rPr>
          <w:rFonts w:ascii="Times New Roman" w:hAnsi="Times New Roman"/>
          <w:sz w:val="26"/>
          <w:szCs w:val="26"/>
          <w:lang w:val="uk-UA"/>
        </w:rPr>
        <w:t>Будзан Лес</w:t>
      </w:r>
      <w:r w:rsidR="00D90A08">
        <w:rPr>
          <w:rFonts w:ascii="Times New Roman" w:hAnsi="Times New Roman"/>
          <w:sz w:val="26"/>
          <w:szCs w:val="26"/>
          <w:lang w:val="uk-UA"/>
        </w:rPr>
        <w:t>і</w:t>
      </w:r>
      <w:r w:rsidR="00521C50">
        <w:rPr>
          <w:rFonts w:ascii="Times New Roman" w:hAnsi="Times New Roman"/>
          <w:sz w:val="26"/>
          <w:szCs w:val="26"/>
          <w:lang w:val="uk-UA"/>
        </w:rPr>
        <w:t xml:space="preserve"> Дмитрівн</w:t>
      </w:r>
      <w:r w:rsidR="00D90A08">
        <w:rPr>
          <w:rFonts w:ascii="Times New Roman" w:hAnsi="Times New Roman"/>
          <w:sz w:val="26"/>
          <w:szCs w:val="26"/>
          <w:lang w:val="uk-UA"/>
        </w:rPr>
        <w:t>и</w:t>
      </w:r>
      <w:r w:rsidRPr="007D0208">
        <w:rPr>
          <w:rFonts w:ascii="Times New Roman" w:hAnsi="Times New Roman"/>
          <w:bCs/>
          <w:sz w:val="26"/>
          <w:szCs w:val="26"/>
          <w:lang w:val="uk-UA"/>
        </w:rPr>
        <w:t xml:space="preserve"> за 2022–2024 роки, та ухвалити відповідне рішення</w:t>
      </w:r>
      <w:r w:rsidR="00177048" w:rsidRPr="00177048">
        <w:rPr>
          <w:rFonts w:ascii="Times New Roman" w:hAnsi="Times New Roman"/>
          <w:bCs/>
          <w:sz w:val="26"/>
          <w:szCs w:val="26"/>
          <w:lang w:val="uk-UA"/>
        </w:rPr>
        <w:t>.</w:t>
      </w:r>
    </w:p>
    <w:p w14:paraId="47D7DFBB" w14:textId="6CBA0C2D"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Пунктами 173, 174 Регламенту встановлено, що повідомлення має містити такі відомості: 1) інформацію про заявника: а) прізвище, ім’я, по батькові; б) місце проживання; в) номер телефону та адреса електронної пошти заявника; 2) інформацію про суддю, якого стосується </w:t>
      </w:r>
      <w:r w:rsidR="00EA427B">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овідомлення: а) прізвище, ім’я, по батькові; б) назва суду, в якому працює суддя; 3) назву </w:t>
      </w:r>
      <w:r w:rsidR="00EA427B">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в якій, на думку заявника, задекларовано недостовірні (зокрема неповні) відомості / твердження або яка, на думку заявника, не подана чи подана несвоєчасно; 4) відомості або твердження відповідної </w:t>
      </w:r>
      <w:r w:rsidR="00EA427B">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що, на думку заявника, є недостовірними (зокрема неповними) (для </w:t>
      </w:r>
      <w:r w:rsidR="00EA427B">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овідомлень про можливу недостовірність (зокрема неповноту) тверджень </w:t>
      </w:r>
      <w:r w:rsidR="00EA427B">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5) конкретну інформацію, яка підтверджує недостовірність (зокрема неповноту) відомостей або тверджень у відповідній </w:t>
      </w:r>
      <w:r w:rsidR="00EA427B">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та може бути перевірена (для </w:t>
      </w:r>
      <w:r w:rsidR="00EA427B">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овідомлень про можливу недостовірність (зокрема неповноту) тверджень </w:t>
      </w:r>
      <w:r w:rsidR="00EA427B">
        <w:rPr>
          <w:rFonts w:ascii="Times New Roman" w:hAnsi="Times New Roman"/>
          <w:bCs/>
          <w:sz w:val="26"/>
          <w:szCs w:val="26"/>
          <w:lang w:val="uk-UA"/>
        </w:rPr>
        <w:t>д</w:t>
      </w:r>
      <w:r w:rsidRPr="007D0208">
        <w:rPr>
          <w:rFonts w:ascii="Times New Roman" w:hAnsi="Times New Roman"/>
          <w:bCs/>
          <w:sz w:val="26"/>
          <w:szCs w:val="26"/>
          <w:lang w:val="uk-UA"/>
        </w:rPr>
        <w:t xml:space="preserve">екларації); 6) дату складення </w:t>
      </w:r>
      <w:r w:rsidR="00EA427B">
        <w:rPr>
          <w:rFonts w:ascii="Times New Roman" w:hAnsi="Times New Roman"/>
          <w:bCs/>
          <w:sz w:val="26"/>
          <w:szCs w:val="26"/>
          <w:lang w:val="uk-UA"/>
        </w:rPr>
        <w:t>п</w:t>
      </w:r>
      <w:r w:rsidRPr="007D0208">
        <w:rPr>
          <w:rFonts w:ascii="Times New Roman" w:hAnsi="Times New Roman"/>
          <w:bCs/>
          <w:sz w:val="26"/>
          <w:szCs w:val="26"/>
          <w:lang w:val="uk-UA"/>
        </w:rPr>
        <w:t xml:space="preserve">овідомлення; 7) підпис заявника. Повідомлення може стосуватися лише одного судді та окремої </w:t>
      </w:r>
      <w:r w:rsidR="00EA427B">
        <w:rPr>
          <w:rFonts w:ascii="Times New Roman" w:hAnsi="Times New Roman"/>
          <w:bCs/>
          <w:sz w:val="26"/>
          <w:szCs w:val="26"/>
          <w:lang w:val="uk-UA"/>
        </w:rPr>
        <w:t>д</w:t>
      </w:r>
      <w:r w:rsidRPr="007D0208">
        <w:rPr>
          <w:rFonts w:ascii="Times New Roman" w:hAnsi="Times New Roman"/>
          <w:bCs/>
          <w:sz w:val="26"/>
          <w:szCs w:val="26"/>
          <w:lang w:val="uk-UA"/>
        </w:rPr>
        <w:t>екларації</w:t>
      </w:r>
      <w:r w:rsidR="00177048" w:rsidRPr="00177048">
        <w:rPr>
          <w:rFonts w:ascii="Times New Roman" w:hAnsi="Times New Roman"/>
          <w:bCs/>
          <w:sz w:val="26"/>
          <w:szCs w:val="26"/>
          <w:lang w:val="uk-UA"/>
        </w:rPr>
        <w:t>.</w:t>
      </w:r>
    </w:p>
    <w:p w14:paraId="48737084" w14:textId="7896F23F"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Згідно з пунктом 177 Регламенту за результатами попереднього вивчення повідомлення Комісія ухвалює рішення про відмову в проведенні перевірки декларації з таких підстав: 1) повідомлення не відповідає вимогам, визначеним Регламентом; </w:t>
      </w:r>
      <w:r w:rsidR="0063019E">
        <w:rPr>
          <w:rFonts w:ascii="Times New Roman" w:hAnsi="Times New Roman"/>
          <w:bCs/>
          <w:sz w:val="26"/>
          <w:szCs w:val="26"/>
          <w:lang w:val="uk-UA"/>
        </w:rPr>
        <w:t xml:space="preserve">       </w:t>
      </w:r>
      <w:r w:rsidRPr="007D0208">
        <w:rPr>
          <w:rFonts w:ascii="Times New Roman" w:hAnsi="Times New Roman"/>
          <w:bCs/>
          <w:sz w:val="26"/>
          <w:szCs w:val="26"/>
          <w:lang w:val="uk-UA"/>
        </w:rPr>
        <w:t xml:space="preserve">2) повідомлення подано анонімно (не підписане автором (авторами) і є таким, з якого неможливо встановити авторство); 3) інформація стосується кандидатів на посаду судді (осіб, які не є суддями), суддів, звільнених з посад або повноваження яких припинилися, чи суддів у відставці; 4) повідомлення або інформація містить обставини, </w:t>
      </w:r>
      <w:r w:rsidRPr="007D0208">
        <w:rPr>
          <w:rFonts w:ascii="Times New Roman" w:hAnsi="Times New Roman"/>
          <w:bCs/>
          <w:sz w:val="26"/>
          <w:szCs w:val="26"/>
          <w:lang w:val="uk-UA"/>
        </w:rPr>
        <w:lastRenderedPageBreak/>
        <w:t>які раніше були предметом перевірки; 5) повідомлення або інформація стосується декларації, поданої за три або більше років</w:t>
      </w:r>
      <w:r w:rsidR="00177048" w:rsidRPr="00177048">
        <w:rPr>
          <w:rFonts w:ascii="Times New Roman" w:hAnsi="Times New Roman"/>
          <w:bCs/>
          <w:sz w:val="26"/>
          <w:szCs w:val="26"/>
          <w:lang w:val="uk-UA"/>
        </w:rPr>
        <w:t>.</w:t>
      </w:r>
    </w:p>
    <w:p w14:paraId="24F40FBA" w14:textId="3A3492B3" w:rsidR="0086350F" w:rsidRDefault="0086350F" w:rsidP="0086350F">
      <w:pPr>
        <w:tabs>
          <w:tab w:val="left" w:pos="4412"/>
        </w:tabs>
        <w:spacing w:after="0" w:line="240" w:lineRule="auto"/>
        <w:ind w:firstLine="709"/>
        <w:jc w:val="both"/>
        <w:rPr>
          <w:rFonts w:ascii="Times New Roman" w:hAnsi="Times New Roman"/>
          <w:bCs/>
          <w:sz w:val="26"/>
          <w:szCs w:val="26"/>
          <w:lang w:val="uk-UA"/>
        </w:rPr>
      </w:pPr>
      <w:r w:rsidRPr="00912DA2">
        <w:rPr>
          <w:rFonts w:ascii="Times New Roman" w:hAnsi="Times New Roman"/>
          <w:bCs/>
          <w:sz w:val="26"/>
          <w:szCs w:val="26"/>
          <w:lang w:val="uk-UA"/>
        </w:rPr>
        <w:t xml:space="preserve">Підставою для повідомлення Дубінського О.А. стали наведені ним обставини щодо майна, яке перебуває у власності та фактичному користуванні судді </w:t>
      </w:r>
      <w:r w:rsidR="00521C50">
        <w:rPr>
          <w:rFonts w:ascii="Times New Roman" w:hAnsi="Times New Roman"/>
          <w:bCs/>
          <w:sz w:val="26"/>
          <w:szCs w:val="26"/>
          <w:lang w:val="uk-UA"/>
        </w:rPr>
        <w:t>Будзан Л.Д</w:t>
      </w:r>
      <w:r w:rsidRPr="00912DA2">
        <w:rPr>
          <w:rFonts w:ascii="Times New Roman" w:hAnsi="Times New Roman"/>
          <w:bCs/>
          <w:sz w:val="26"/>
          <w:szCs w:val="26"/>
          <w:lang w:val="uk-UA"/>
        </w:rPr>
        <w:t xml:space="preserve">. та членів </w:t>
      </w:r>
      <w:r w:rsidR="00521C50">
        <w:rPr>
          <w:rFonts w:ascii="Times New Roman" w:hAnsi="Times New Roman"/>
          <w:bCs/>
          <w:sz w:val="26"/>
          <w:szCs w:val="26"/>
          <w:lang w:val="uk-UA"/>
        </w:rPr>
        <w:t>її</w:t>
      </w:r>
      <w:r w:rsidRPr="00912DA2">
        <w:rPr>
          <w:rFonts w:ascii="Times New Roman" w:hAnsi="Times New Roman"/>
          <w:bCs/>
          <w:sz w:val="26"/>
          <w:szCs w:val="26"/>
          <w:lang w:val="uk-UA"/>
        </w:rPr>
        <w:t xml:space="preserve"> сім’ї. На думку заявника, зазначені обставини можуть свідчити про невідповідність рівня життя судді та членів</w:t>
      </w:r>
      <w:r w:rsidR="00521C50">
        <w:rPr>
          <w:rFonts w:ascii="Times New Roman" w:hAnsi="Times New Roman"/>
          <w:bCs/>
          <w:sz w:val="26"/>
          <w:szCs w:val="26"/>
          <w:lang w:val="uk-UA"/>
        </w:rPr>
        <w:t xml:space="preserve"> її</w:t>
      </w:r>
      <w:r w:rsidRPr="00912DA2">
        <w:rPr>
          <w:rFonts w:ascii="Times New Roman" w:hAnsi="Times New Roman"/>
          <w:bCs/>
          <w:sz w:val="26"/>
          <w:szCs w:val="26"/>
          <w:lang w:val="uk-UA"/>
        </w:rPr>
        <w:t xml:space="preserve"> сім’ї отриманим ними доходам, а також про набуття майна із джерел, законність яких не підтверджено, що, відповідно, може свідчити про недостовірність (зокрема неповноту) відомостей, зазначених суддею у деклараціях доброчесності за 2022–2024 роки</w:t>
      </w:r>
      <w:r w:rsidRPr="00177048">
        <w:rPr>
          <w:rFonts w:ascii="Times New Roman" w:hAnsi="Times New Roman"/>
          <w:bCs/>
          <w:sz w:val="26"/>
          <w:szCs w:val="26"/>
          <w:lang w:val="uk-UA"/>
        </w:rPr>
        <w:t>.</w:t>
      </w:r>
    </w:p>
    <w:p w14:paraId="448AFB12" w14:textId="48C232CB" w:rsidR="00177048" w:rsidRDefault="007D0208" w:rsidP="00084F95">
      <w:pPr>
        <w:tabs>
          <w:tab w:val="left" w:pos="4412"/>
        </w:tabs>
        <w:spacing w:after="0" w:line="240" w:lineRule="auto"/>
        <w:ind w:firstLine="709"/>
        <w:jc w:val="both"/>
        <w:rPr>
          <w:rFonts w:ascii="Times New Roman" w:hAnsi="Times New Roman"/>
          <w:bCs/>
          <w:sz w:val="26"/>
          <w:szCs w:val="26"/>
          <w:lang w:val="uk-UA"/>
        </w:rPr>
      </w:pPr>
      <w:r w:rsidRPr="007D0208">
        <w:rPr>
          <w:rFonts w:ascii="Times New Roman" w:hAnsi="Times New Roman"/>
          <w:bCs/>
          <w:sz w:val="26"/>
          <w:szCs w:val="26"/>
          <w:lang w:val="uk-UA"/>
        </w:rPr>
        <w:t xml:space="preserve">За результатами попереднього вивчення повідомлення Дубінського О.А. щодо перевірки достовірності відомостей, зазначених у деклараціях доброчесності судді </w:t>
      </w:r>
      <w:r w:rsidR="00D90A08">
        <w:rPr>
          <w:rFonts w:ascii="Times New Roman" w:hAnsi="Times New Roman"/>
          <w:sz w:val="26"/>
          <w:szCs w:val="26"/>
          <w:lang w:val="uk-UA"/>
        </w:rPr>
        <w:t>Подільського районного суду міста Києва</w:t>
      </w:r>
      <w:r w:rsidR="00D90A08" w:rsidRPr="00E60F2A">
        <w:rPr>
          <w:rFonts w:ascii="Times New Roman" w:hAnsi="Times New Roman"/>
          <w:sz w:val="26"/>
          <w:szCs w:val="26"/>
          <w:lang w:val="uk-UA"/>
        </w:rPr>
        <w:t xml:space="preserve"> </w:t>
      </w:r>
      <w:r w:rsidR="00D90A08">
        <w:rPr>
          <w:rFonts w:ascii="Times New Roman" w:hAnsi="Times New Roman"/>
          <w:sz w:val="26"/>
          <w:szCs w:val="26"/>
          <w:lang w:val="uk-UA"/>
        </w:rPr>
        <w:t xml:space="preserve">Будзан </w:t>
      </w:r>
      <w:r w:rsidR="003D093A">
        <w:rPr>
          <w:rFonts w:ascii="Times New Roman" w:hAnsi="Times New Roman"/>
          <w:sz w:val="26"/>
          <w:szCs w:val="26"/>
          <w:lang w:val="uk-UA"/>
        </w:rPr>
        <w:t>Л.Д.</w:t>
      </w:r>
      <w:r w:rsidR="00D90A08" w:rsidRPr="007D0208">
        <w:rPr>
          <w:rFonts w:ascii="Times New Roman" w:hAnsi="Times New Roman"/>
          <w:bCs/>
          <w:sz w:val="26"/>
          <w:szCs w:val="26"/>
          <w:lang w:val="uk-UA"/>
        </w:rPr>
        <w:t xml:space="preserve"> </w:t>
      </w:r>
      <w:r w:rsidRPr="007D0208">
        <w:rPr>
          <w:rFonts w:ascii="Times New Roman" w:hAnsi="Times New Roman"/>
          <w:bCs/>
          <w:sz w:val="26"/>
          <w:szCs w:val="26"/>
          <w:lang w:val="uk-UA"/>
        </w:rPr>
        <w:t>за 2022–2024 роки, встановлено, що воно не є очевидно необґрунтованим, а наведена в ньому інформація потребує перевірки</w:t>
      </w:r>
      <w:r w:rsidR="00177048" w:rsidRPr="00177048">
        <w:rPr>
          <w:rFonts w:ascii="Times New Roman" w:hAnsi="Times New Roman"/>
          <w:bCs/>
          <w:sz w:val="26"/>
          <w:szCs w:val="26"/>
          <w:lang w:val="uk-UA"/>
        </w:rPr>
        <w:t>.</w:t>
      </w:r>
    </w:p>
    <w:p w14:paraId="0681E3DF" w14:textId="6255279B" w:rsidR="00DD7573" w:rsidRDefault="00DD7573" w:rsidP="00DD757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Водночас Комісія враховує, що повідомлення Дубінського О.А. стосується одного й того самого за змістом твердження, відображеного суддею </w:t>
      </w:r>
      <w:r>
        <w:rPr>
          <w:rFonts w:ascii="Times New Roman" w:hAnsi="Times New Roman"/>
          <w:bCs/>
          <w:sz w:val="26"/>
          <w:szCs w:val="26"/>
          <w:lang w:val="uk-UA"/>
        </w:rPr>
        <w:t>Будзан Л.Д</w:t>
      </w:r>
      <w:r w:rsidRPr="00F12E83">
        <w:rPr>
          <w:rFonts w:ascii="Times New Roman" w:hAnsi="Times New Roman"/>
          <w:bCs/>
          <w:sz w:val="26"/>
          <w:szCs w:val="26"/>
          <w:lang w:val="uk-UA"/>
        </w:rPr>
        <w:t xml:space="preserve">. у деклараціях доброчесності за 2022, 2023 та 2024 роки, а саме твердження щодо відповідності рівня життя судді та членів </w:t>
      </w:r>
      <w:r w:rsidR="003D093A">
        <w:rPr>
          <w:rFonts w:ascii="Times New Roman" w:hAnsi="Times New Roman"/>
          <w:bCs/>
          <w:sz w:val="26"/>
          <w:szCs w:val="26"/>
          <w:lang w:val="uk-UA"/>
        </w:rPr>
        <w:t>її</w:t>
      </w:r>
      <w:r w:rsidRPr="00F12E83">
        <w:rPr>
          <w:rFonts w:ascii="Times New Roman" w:hAnsi="Times New Roman"/>
          <w:bCs/>
          <w:sz w:val="26"/>
          <w:szCs w:val="26"/>
          <w:lang w:val="uk-UA"/>
        </w:rPr>
        <w:t xml:space="preserve"> сім’ї отриманим ними доходам, а також щодо набуття майна із законних джерел.</w:t>
      </w:r>
    </w:p>
    <w:p w14:paraId="400F921E" w14:textId="620CCF7E" w:rsidR="00DD7573" w:rsidRDefault="00DD7573" w:rsidP="00DD757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Отже, хоча повідомлення формально стосується трьох декларацій доброчесності, наведені в ньому обставини є </w:t>
      </w:r>
      <w:r w:rsidR="003D093A">
        <w:rPr>
          <w:rFonts w:ascii="Times New Roman" w:hAnsi="Times New Roman"/>
          <w:bCs/>
          <w:sz w:val="26"/>
          <w:szCs w:val="26"/>
          <w:lang w:val="uk-UA"/>
        </w:rPr>
        <w:t>ідентичними</w:t>
      </w:r>
      <w:r w:rsidRPr="00F12E83">
        <w:rPr>
          <w:rFonts w:ascii="Times New Roman" w:hAnsi="Times New Roman"/>
          <w:bCs/>
          <w:sz w:val="26"/>
          <w:szCs w:val="26"/>
          <w:lang w:val="uk-UA"/>
        </w:rPr>
        <w:t xml:space="preserve"> за своїм змістом і стосуються одного предмета перевірки, який відтворюється </w:t>
      </w:r>
      <w:r w:rsidR="003D093A">
        <w:rPr>
          <w:rFonts w:ascii="Times New Roman" w:hAnsi="Times New Roman"/>
          <w:bCs/>
          <w:sz w:val="26"/>
          <w:szCs w:val="26"/>
          <w:lang w:val="uk-UA"/>
        </w:rPr>
        <w:t>в</w:t>
      </w:r>
      <w:r w:rsidRPr="00F12E83">
        <w:rPr>
          <w:rFonts w:ascii="Times New Roman" w:hAnsi="Times New Roman"/>
          <w:bCs/>
          <w:sz w:val="26"/>
          <w:szCs w:val="26"/>
          <w:lang w:val="uk-UA"/>
        </w:rPr>
        <w:t xml:space="preserve"> деклараціях за декілька послідовних років. Така множинність декларацій зумовлена тим, що обов’язок судді щорічно підтверджувати достовірність відповідних відомостей виникає під час подання кожної декларації, тоді як обставини, на які посилається заявник, мають тривалий характер і стосуються одного й того самого майна та рівня життя судді і членів </w:t>
      </w:r>
      <w:r w:rsidR="003D093A">
        <w:rPr>
          <w:rFonts w:ascii="Times New Roman" w:hAnsi="Times New Roman"/>
          <w:bCs/>
          <w:sz w:val="26"/>
          <w:szCs w:val="26"/>
          <w:lang w:val="uk-UA"/>
        </w:rPr>
        <w:t>її</w:t>
      </w:r>
      <w:r w:rsidRPr="00F12E83">
        <w:rPr>
          <w:rFonts w:ascii="Times New Roman" w:hAnsi="Times New Roman"/>
          <w:bCs/>
          <w:sz w:val="26"/>
          <w:szCs w:val="26"/>
          <w:lang w:val="uk-UA"/>
        </w:rPr>
        <w:t xml:space="preserve"> сім’ї</w:t>
      </w:r>
      <w:r w:rsidRPr="00D51E42">
        <w:rPr>
          <w:rFonts w:ascii="Times New Roman" w:hAnsi="Times New Roman"/>
          <w:bCs/>
          <w:sz w:val="26"/>
          <w:szCs w:val="26"/>
          <w:lang w:val="uk-UA"/>
        </w:rPr>
        <w:t>.</w:t>
      </w:r>
    </w:p>
    <w:p w14:paraId="306553E7" w14:textId="2AA63390" w:rsidR="00DD7573" w:rsidRDefault="00DD7573" w:rsidP="00DD757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 xml:space="preserve">На переконання колегії Комісії, вимога пункту 174 Регламенту про те, що повідомлення може стосуватися лише окремої </w:t>
      </w:r>
      <w:r w:rsidR="003D093A">
        <w:rPr>
          <w:rFonts w:ascii="Times New Roman" w:hAnsi="Times New Roman"/>
          <w:bCs/>
          <w:sz w:val="26"/>
          <w:szCs w:val="26"/>
          <w:lang w:val="uk-UA"/>
        </w:rPr>
        <w:t>д</w:t>
      </w:r>
      <w:r w:rsidRPr="00F12E83">
        <w:rPr>
          <w:rFonts w:ascii="Times New Roman" w:hAnsi="Times New Roman"/>
          <w:bCs/>
          <w:sz w:val="26"/>
          <w:szCs w:val="26"/>
          <w:lang w:val="uk-UA"/>
        </w:rPr>
        <w:t xml:space="preserve">екларації, має застосовуватися з урахуванням її мети, якою є забезпечення визначеності предмета перевірки та недопущення подання невизначених, узагальнених або надмірно широких звернень. У цьому випадку предмет повідомлення є конкретно визначеним, а обставини, наведені заявником, стосуються одного й того самого твердження, повтореного </w:t>
      </w:r>
      <w:r w:rsidR="003D093A">
        <w:rPr>
          <w:rFonts w:ascii="Times New Roman" w:hAnsi="Times New Roman"/>
          <w:bCs/>
          <w:sz w:val="26"/>
          <w:szCs w:val="26"/>
          <w:lang w:val="uk-UA"/>
        </w:rPr>
        <w:t>в</w:t>
      </w:r>
      <w:r w:rsidRPr="00F12E83">
        <w:rPr>
          <w:rFonts w:ascii="Times New Roman" w:hAnsi="Times New Roman"/>
          <w:bCs/>
          <w:sz w:val="26"/>
          <w:szCs w:val="26"/>
          <w:lang w:val="uk-UA"/>
        </w:rPr>
        <w:t xml:space="preserve"> деклараціях доброчесності за три послідовні роки.</w:t>
      </w:r>
    </w:p>
    <w:p w14:paraId="3A5097F0" w14:textId="77777777" w:rsidR="00DD7573" w:rsidRDefault="00DD7573" w:rsidP="00DD7573">
      <w:pPr>
        <w:tabs>
          <w:tab w:val="left" w:pos="4412"/>
        </w:tabs>
        <w:spacing w:after="0" w:line="240" w:lineRule="auto"/>
        <w:ind w:firstLine="709"/>
        <w:jc w:val="both"/>
        <w:rPr>
          <w:rFonts w:ascii="Times New Roman" w:hAnsi="Times New Roman"/>
          <w:bCs/>
          <w:sz w:val="26"/>
          <w:szCs w:val="26"/>
          <w:lang w:val="uk-UA"/>
        </w:rPr>
      </w:pPr>
      <w:r w:rsidRPr="00F12E83">
        <w:rPr>
          <w:rFonts w:ascii="Times New Roman" w:hAnsi="Times New Roman"/>
          <w:bCs/>
          <w:sz w:val="26"/>
          <w:szCs w:val="26"/>
          <w:lang w:val="uk-UA"/>
        </w:rPr>
        <w:t>За таких обставин вимога про подання окремого повідомлення щодо кожної декларації призвела б лише до необхідності дублювання звернення без зміни його змісту, предмета чи обставин, які підлягають перевірці, та не сприяла б досягненню мети відповідної процедурної вимоги Регламенту.</w:t>
      </w:r>
    </w:p>
    <w:p w14:paraId="660D65C5" w14:textId="51E19654" w:rsidR="00DD7573" w:rsidRDefault="003D093A" w:rsidP="00DD7573">
      <w:pPr>
        <w:tabs>
          <w:tab w:val="left" w:pos="4412"/>
        </w:tabs>
        <w:spacing w:after="0" w:line="240" w:lineRule="auto"/>
        <w:ind w:firstLine="709"/>
        <w:jc w:val="both"/>
        <w:rPr>
          <w:rFonts w:ascii="Times New Roman" w:hAnsi="Times New Roman"/>
          <w:bCs/>
          <w:sz w:val="26"/>
          <w:szCs w:val="26"/>
          <w:lang w:val="uk-UA"/>
        </w:rPr>
      </w:pPr>
      <w:r>
        <w:rPr>
          <w:rFonts w:ascii="Times New Roman" w:hAnsi="Times New Roman"/>
          <w:bCs/>
          <w:sz w:val="26"/>
          <w:szCs w:val="26"/>
          <w:lang w:val="uk-UA"/>
        </w:rPr>
        <w:t>Таким чином</w:t>
      </w:r>
      <w:r w:rsidR="00DD7573" w:rsidRPr="00F12E83">
        <w:rPr>
          <w:rFonts w:ascii="Times New Roman" w:hAnsi="Times New Roman"/>
          <w:bCs/>
          <w:sz w:val="26"/>
          <w:szCs w:val="26"/>
          <w:lang w:val="uk-UA"/>
        </w:rPr>
        <w:t xml:space="preserve">, Комісія не встановила передбачених пунктом 177 Регламенту підстав для відмови у проведенні перевірки декларацій доброчесності судді </w:t>
      </w:r>
      <w:r>
        <w:rPr>
          <w:rFonts w:ascii="Times New Roman" w:hAnsi="Times New Roman"/>
          <w:bCs/>
          <w:sz w:val="26"/>
          <w:szCs w:val="26"/>
          <w:lang w:val="uk-UA"/>
        </w:rPr>
        <w:t xml:space="preserve">           </w:t>
      </w:r>
      <w:r w:rsidR="00DD7573">
        <w:rPr>
          <w:rFonts w:ascii="Times New Roman" w:hAnsi="Times New Roman"/>
          <w:bCs/>
          <w:sz w:val="26"/>
          <w:szCs w:val="26"/>
          <w:lang w:val="uk-UA"/>
        </w:rPr>
        <w:t>Будзан Л.Д</w:t>
      </w:r>
      <w:r w:rsidR="00DD7573" w:rsidRPr="00F12E83">
        <w:rPr>
          <w:rFonts w:ascii="Times New Roman" w:hAnsi="Times New Roman"/>
          <w:bCs/>
          <w:sz w:val="26"/>
          <w:szCs w:val="26"/>
          <w:lang w:val="uk-UA"/>
        </w:rPr>
        <w:t>.</w:t>
      </w:r>
      <w:r>
        <w:rPr>
          <w:rFonts w:ascii="Times New Roman" w:hAnsi="Times New Roman"/>
          <w:bCs/>
          <w:sz w:val="26"/>
          <w:szCs w:val="26"/>
          <w:lang w:val="uk-UA"/>
        </w:rPr>
        <w:t xml:space="preserve"> </w:t>
      </w:r>
      <w:r w:rsidR="00DD7573" w:rsidRPr="00F12E83">
        <w:rPr>
          <w:rFonts w:ascii="Times New Roman" w:hAnsi="Times New Roman"/>
          <w:bCs/>
          <w:sz w:val="26"/>
          <w:szCs w:val="26"/>
          <w:lang w:val="uk-UA"/>
        </w:rPr>
        <w:t>за 2022–2024 роки</w:t>
      </w:r>
      <w:r w:rsidR="00DD7573">
        <w:rPr>
          <w:rFonts w:ascii="Times New Roman" w:hAnsi="Times New Roman"/>
          <w:bCs/>
          <w:sz w:val="26"/>
          <w:szCs w:val="26"/>
          <w:lang w:val="uk-UA"/>
        </w:rPr>
        <w:t>.</w:t>
      </w:r>
    </w:p>
    <w:p w14:paraId="451E73D7" w14:textId="2EE29A9D" w:rsidR="00FC7F32" w:rsidRDefault="007A1F5B" w:rsidP="007A1F5B">
      <w:pPr>
        <w:tabs>
          <w:tab w:val="left" w:pos="4412"/>
        </w:tabs>
        <w:spacing w:after="0" w:line="240" w:lineRule="auto"/>
        <w:ind w:firstLine="709"/>
        <w:jc w:val="both"/>
        <w:rPr>
          <w:rFonts w:ascii="Times New Roman" w:hAnsi="Times New Roman"/>
          <w:bCs/>
          <w:sz w:val="26"/>
          <w:szCs w:val="26"/>
          <w:lang w:val="uk-UA"/>
        </w:rPr>
      </w:pPr>
      <w:r w:rsidRPr="007A1F5B">
        <w:rPr>
          <w:rFonts w:ascii="Times New Roman" w:hAnsi="Times New Roman"/>
          <w:bCs/>
          <w:sz w:val="26"/>
          <w:szCs w:val="26"/>
          <w:lang w:val="uk-UA"/>
        </w:rPr>
        <w:t>Керуючись статтями 62, 93, 101 Закону України «Про судоустрій і статус суддів», пунктом 177 параграфа 11 розділу ІІ Регламенту Вищої кваліфікаційної комісії суддів України, Вища кваліфікаційна комісія суддів України одноголосно</w:t>
      </w:r>
    </w:p>
    <w:p w14:paraId="4652520D" w14:textId="5F228E78" w:rsidR="00494DCA" w:rsidRDefault="00494DCA" w:rsidP="007A1F5B">
      <w:pPr>
        <w:tabs>
          <w:tab w:val="left" w:pos="4412"/>
        </w:tabs>
        <w:spacing w:after="0" w:line="240" w:lineRule="auto"/>
        <w:ind w:firstLine="709"/>
        <w:jc w:val="both"/>
        <w:rPr>
          <w:rFonts w:ascii="Times New Roman" w:hAnsi="Times New Roman"/>
          <w:bCs/>
          <w:sz w:val="26"/>
          <w:szCs w:val="26"/>
          <w:lang w:val="uk-UA"/>
        </w:rPr>
      </w:pPr>
    </w:p>
    <w:p w14:paraId="4BC071F3" w14:textId="30E067BF" w:rsidR="00494DCA" w:rsidRDefault="00494DCA" w:rsidP="007A1F5B">
      <w:pPr>
        <w:tabs>
          <w:tab w:val="left" w:pos="4412"/>
        </w:tabs>
        <w:spacing w:after="0" w:line="240" w:lineRule="auto"/>
        <w:ind w:firstLine="709"/>
        <w:jc w:val="both"/>
        <w:rPr>
          <w:rFonts w:ascii="Times New Roman" w:hAnsi="Times New Roman"/>
          <w:bCs/>
          <w:sz w:val="26"/>
          <w:szCs w:val="26"/>
          <w:lang w:val="uk-UA"/>
        </w:rPr>
      </w:pPr>
    </w:p>
    <w:p w14:paraId="2BF8D684" w14:textId="044A4E6A" w:rsidR="00494DCA" w:rsidRDefault="00494DCA" w:rsidP="007A1F5B">
      <w:pPr>
        <w:tabs>
          <w:tab w:val="left" w:pos="4412"/>
        </w:tabs>
        <w:spacing w:after="0" w:line="240" w:lineRule="auto"/>
        <w:ind w:firstLine="709"/>
        <w:jc w:val="both"/>
        <w:rPr>
          <w:rFonts w:ascii="Times New Roman" w:hAnsi="Times New Roman"/>
          <w:bCs/>
          <w:sz w:val="26"/>
          <w:szCs w:val="26"/>
          <w:lang w:val="uk-UA"/>
        </w:rPr>
      </w:pPr>
    </w:p>
    <w:p w14:paraId="31AEDE6C" w14:textId="77777777" w:rsidR="00494DCA" w:rsidRDefault="00494DCA" w:rsidP="007A1F5B">
      <w:pPr>
        <w:tabs>
          <w:tab w:val="left" w:pos="4412"/>
        </w:tabs>
        <w:spacing w:after="0" w:line="240" w:lineRule="auto"/>
        <w:ind w:firstLine="709"/>
        <w:jc w:val="both"/>
        <w:rPr>
          <w:rFonts w:ascii="Times New Roman" w:hAnsi="Times New Roman"/>
          <w:bCs/>
          <w:sz w:val="26"/>
          <w:szCs w:val="26"/>
          <w:lang w:val="uk-UA"/>
        </w:rPr>
      </w:pPr>
    </w:p>
    <w:p w14:paraId="7A24AAD1" w14:textId="6BBA1B78" w:rsidR="008516F8" w:rsidRPr="00067019" w:rsidRDefault="003A6B7A" w:rsidP="008516F8">
      <w:pPr>
        <w:autoSpaceDE w:val="0"/>
        <w:autoSpaceDN w:val="0"/>
        <w:adjustRightInd w:val="0"/>
        <w:spacing w:before="240" w:after="240" w:line="240" w:lineRule="auto"/>
        <w:jc w:val="center"/>
        <w:rPr>
          <w:rFonts w:ascii="Times New Roman" w:hAnsi="Times New Roman"/>
          <w:bCs/>
          <w:sz w:val="26"/>
          <w:szCs w:val="26"/>
          <w:lang w:val="uk-UA"/>
        </w:rPr>
      </w:pPr>
      <w:r w:rsidRPr="00067019">
        <w:rPr>
          <w:rFonts w:ascii="Times New Roman" w:hAnsi="Times New Roman"/>
          <w:bCs/>
          <w:sz w:val="26"/>
          <w:szCs w:val="26"/>
          <w:lang w:val="uk-UA"/>
        </w:rPr>
        <w:lastRenderedPageBreak/>
        <w:t>вирішила:</w:t>
      </w:r>
    </w:p>
    <w:p w14:paraId="1CA7373E" w14:textId="1225E21D" w:rsidR="005B7F6F" w:rsidRPr="00067019" w:rsidRDefault="005B7F6F" w:rsidP="005B7F6F">
      <w:pPr>
        <w:spacing w:after="0" w:line="240" w:lineRule="auto"/>
        <w:ind w:firstLine="709"/>
        <w:jc w:val="both"/>
        <w:rPr>
          <w:rFonts w:ascii="Times New Roman" w:hAnsi="Times New Roman"/>
          <w:bCs/>
          <w:sz w:val="26"/>
          <w:szCs w:val="26"/>
          <w:lang w:val="uk-UA"/>
        </w:rPr>
      </w:pPr>
      <w:bookmarkStart w:id="1" w:name="_Hlk209105257"/>
      <w:r w:rsidRPr="00067019">
        <w:rPr>
          <w:rFonts w:ascii="Times New Roman" w:hAnsi="Times New Roman"/>
          <w:bCs/>
          <w:sz w:val="26"/>
          <w:szCs w:val="26"/>
          <w:lang w:val="uk-UA"/>
        </w:rPr>
        <w:t xml:space="preserve">1. </w:t>
      </w:r>
      <w:r w:rsidR="00EF7A61" w:rsidRPr="002B03CD">
        <w:rPr>
          <w:rFonts w:ascii="Times New Roman" w:hAnsi="Times New Roman"/>
          <w:bCs/>
          <w:sz w:val="26"/>
          <w:szCs w:val="26"/>
          <w:lang w:val="uk-UA"/>
        </w:rPr>
        <w:t xml:space="preserve">Провести протягом шести місяців перевірку декларації доброчесності судді </w:t>
      </w:r>
      <w:r w:rsidR="00EF7A61">
        <w:rPr>
          <w:rFonts w:ascii="Times New Roman" w:hAnsi="Times New Roman"/>
          <w:bCs/>
          <w:sz w:val="26"/>
          <w:szCs w:val="26"/>
          <w:lang w:val="uk-UA"/>
        </w:rPr>
        <w:t xml:space="preserve">  </w:t>
      </w:r>
      <w:r w:rsidR="00EF7A61" w:rsidRPr="002B03CD">
        <w:rPr>
          <w:rFonts w:ascii="Times New Roman" w:hAnsi="Times New Roman"/>
          <w:bCs/>
          <w:sz w:val="26"/>
          <w:szCs w:val="26"/>
          <w:lang w:val="uk-UA"/>
        </w:rPr>
        <w:t>за 202</w:t>
      </w:r>
      <w:r w:rsidR="00EF7A61">
        <w:rPr>
          <w:rFonts w:ascii="Times New Roman" w:hAnsi="Times New Roman"/>
          <w:bCs/>
          <w:sz w:val="26"/>
          <w:szCs w:val="26"/>
          <w:lang w:val="uk-UA"/>
        </w:rPr>
        <w:t>2</w:t>
      </w:r>
      <w:r w:rsidR="00EF7A61" w:rsidRPr="002B03CD">
        <w:rPr>
          <w:rFonts w:ascii="Times New Roman" w:hAnsi="Times New Roman"/>
          <w:bCs/>
          <w:sz w:val="26"/>
          <w:szCs w:val="26"/>
          <w:lang w:val="uk-UA"/>
        </w:rPr>
        <w:t xml:space="preserve"> рік, поданої суддею </w:t>
      </w:r>
      <w:r w:rsidR="005F7D62">
        <w:rPr>
          <w:rFonts w:ascii="Times New Roman" w:hAnsi="Times New Roman"/>
          <w:sz w:val="26"/>
          <w:szCs w:val="26"/>
          <w:lang w:val="uk-UA"/>
        </w:rPr>
        <w:t>Подільського районного суду міста Києва</w:t>
      </w:r>
      <w:r w:rsidR="005F7D62" w:rsidRPr="00E60F2A">
        <w:rPr>
          <w:rFonts w:ascii="Times New Roman" w:hAnsi="Times New Roman"/>
          <w:sz w:val="26"/>
          <w:szCs w:val="26"/>
          <w:lang w:val="uk-UA"/>
        </w:rPr>
        <w:t xml:space="preserve"> </w:t>
      </w:r>
      <w:r w:rsidR="005F7D62">
        <w:rPr>
          <w:rFonts w:ascii="Times New Roman" w:hAnsi="Times New Roman"/>
          <w:sz w:val="26"/>
          <w:szCs w:val="26"/>
          <w:lang w:val="uk-UA"/>
        </w:rPr>
        <w:t>Будзан Лесею Дмитрівною</w:t>
      </w:r>
      <w:r w:rsidR="005F7D62" w:rsidRPr="00E60F2A">
        <w:rPr>
          <w:rFonts w:ascii="Times New Roman" w:hAnsi="Times New Roman"/>
          <w:sz w:val="26"/>
          <w:szCs w:val="26"/>
          <w:lang w:val="uk-UA"/>
        </w:rPr>
        <w:t xml:space="preserve"> </w:t>
      </w:r>
      <w:r w:rsidR="00EF7A61">
        <w:rPr>
          <w:rFonts w:ascii="Times New Roman" w:hAnsi="Times New Roman"/>
          <w:bCs/>
          <w:sz w:val="26"/>
          <w:szCs w:val="26"/>
          <w:lang w:val="uk-UA"/>
        </w:rPr>
        <w:t>2</w:t>
      </w:r>
      <w:r w:rsidR="005F7D62">
        <w:rPr>
          <w:rFonts w:ascii="Times New Roman" w:hAnsi="Times New Roman"/>
          <w:bCs/>
          <w:sz w:val="26"/>
          <w:szCs w:val="26"/>
          <w:lang w:val="uk-UA"/>
        </w:rPr>
        <w:t>5</w:t>
      </w:r>
      <w:r w:rsidR="00EF7A61">
        <w:rPr>
          <w:rFonts w:ascii="Times New Roman" w:hAnsi="Times New Roman"/>
          <w:bCs/>
          <w:sz w:val="26"/>
          <w:szCs w:val="26"/>
          <w:lang w:val="uk-UA"/>
        </w:rPr>
        <w:t xml:space="preserve"> січня 2023 року</w:t>
      </w:r>
      <w:r w:rsidR="00EF7A61" w:rsidRPr="002B03CD">
        <w:rPr>
          <w:rFonts w:ascii="Times New Roman" w:hAnsi="Times New Roman"/>
          <w:bCs/>
          <w:sz w:val="26"/>
          <w:szCs w:val="26"/>
          <w:lang w:val="uk-UA"/>
        </w:rPr>
        <w:t>, щодо достовірності (зокрема повноти) відомостей / тверджень, зазначених у ній</w:t>
      </w:r>
      <w:r w:rsidRPr="00067019">
        <w:rPr>
          <w:rFonts w:ascii="Times New Roman" w:hAnsi="Times New Roman"/>
          <w:bCs/>
          <w:sz w:val="26"/>
          <w:szCs w:val="26"/>
          <w:lang w:val="uk-UA"/>
        </w:rPr>
        <w:t>.</w:t>
      </w:r>
    </w:p>
    <w:p w14:paraId="55FF135F" w14:textId="50BE2ECF" w:rsidR="005B7F6F" w:rsidRPr="00067019" w:rsidRDefault="005B7F6F" w:rsidP="005B7F6F">
      <w:pPr>
        <w:spacing w:after="0" w:line="240" w:lineRule="auto"/>
        <w:ind w:firstLine="709"/>
        <w:jc w:val="both"/>
        <w:rPr>
          <w:rFonts w:ascii="Times New Roman" w:hAnsi="Times New Roman"/>
          <w:bCs/>
          <w:sz w:val="26"/>
          <w:szCs w:val="26"/>
          <w:lang w:val="uk-UA"/>
        </w:rPr>
      </w:pPr>
      <w:r w:rsidRPr="00067019">
        <w:rPr>
          <w:rFonts w:ascii="Times New Roman" w:hAnsi="Times New Roman"/>
          <w:bCs/>
          <w:sz w:val="26"/>
          <w:szCs w:val="26"/>
          <w:lang w:val="uk-UA"/>
        </w:rPr>
        <w:t xml:space="preserve">2. </w:t>
      </w:r>
      <w:r w:rsidR="002B03CD" w:rsidRPr="002B03CD">
        <w:rPr>
          <w:rFonts w:ascii="Times New Roman" w:hAnsi="Times New Roman"/>
          <w:bCs/>
          <w:sz w:val="26"/>
          <w:szCs w:val="26"/>
          <w:lang w:val="uk-UA"/>
        </w:rPr>
        <w:t xml:space="preserve">Провести протягом шести місяців перевірку декларації доброчесності судді </w:t>
      </w:r>
      <w:r w:rsidR="002B03CD">
        <w:rPr>
          <w:rFonts w:ascii="Times New Roman" w:hAnsi="Times New Roman"/>
          <w:bCs/>
          <w:sz w:val="26"/>
          <w:szCs w:val="26"/>
          <w:lang w:val="uk-UA"/>
        </w:rPr>
        <w:t xml:space="preserve">  </w:t>
      </w:r>
      <w:r w:rsidR="002B03CD" w:rsidRPr="002B03CD">
        <w:rPr>
          <w:rFonts w:ascii="Times New Roman" w:hAnsi="Times New Roman"/>
          <w:bCs/>
          <w:sz w:val="26"/>
          <w:szCs w:val="26"/>
          <w:lang w:val="uk-UA"/>
        </w:rPr>
        <w:t xml:space="preserve">за 2023 рік, поданої суддею </w:t>
      </w:r>
      <w:r w:rsidR="005F7D62">
        <w:rPr>
          <w:rFonts w:ascii="Times New Roman" w:hAnsi="Times New Roman"/>
          <w:sz w:val="26"/>
          <w:szCs w:val="26"/>
          <w:lang w:val="uk-UA"/>
        </w:rPr>
        <w:t>Подільського районного суду міста Києва</w:t>
      </w:r>
      <w:r w:rsidR="005F7D62" w:rsidRPr="00E60F2A">
        <w:rPr>
          <w:rFonts w:ascii="Times New Roman" w:hAnsi="Times New Roman"/>
          <w:sz w:val="26"/>
          <w:szCs w:val="26"/>
          <w:lang w:val="uk-UA"/>
        </w:rPr>
        <w:t xml:space="preserve"> </w:t>
      </w:r>
      <w:r w:rsidR="005F7D62">
        <w:rPr>
          <w:rFonts w:ascii="Times New Roman" w:hAnsi="Times New Roman"/>
          <w:sz w:val="26"/>
          <w:szCs w:val="26"/>
          <w:lang w:val="uk-UA"/>
        </w:rPr>
        <w:t>Будзан Лесею Дмитрівною</w:t>
      </w:r>
      <w:r w:rsidR="002B03CD" w:rsidRPr="002B03CD">
        <w:rPr>
          <w:rFonts w:ascii="Times New Roman" w:hAnsi="Times New Roman"/>
          <w:bCs/>
          <w:sz w:val="26"/>
          <w:szCs w:val="26"/>
          <w:lang w:val="uk-UA"/>
        </w:rPr>
        <w:t xml:space="preserve"> 29 квітня 2024 року, щодо достовірності (зокрема повноти) відомостей / тверджень, зазначених у ній</w:t>
      </w:r>
      <w:r w:rsidRPr="00067019">
        <w:rPr>
          <w:rFonts w:ascii="Times New Roman" w:hAnsi="Times New Roman"/>
          <w:bCs/>
          <w:sz w:val="26"/>
          <w:szCs w:val="26"/>
          <w:lang w:val="uk-UA"/>
        </w:rPr>
        <w:t>.</w:t>
      </w:r>
    </w:p>
    <w:p w14:paraId="778D8B9E" w14:textId="2230D97B" w:rsidR="00C13A75" w:rsidRDefault="005B7F6F" w:rsidP="005B7F6F">
      <w:pPr>
        <w:spacing w:after="0" w:line="240" w:lineRule="auto"/>
        <w:ind w:firstLine="709"/>
        <w:jc w:val="both"/>
        <w:rPr>
          <w:rFonts w:ascii="Times New Roman" w:hAnsi="Times New Roman"/>
          <w:bCs/>
          <w:sz w:val="26"/>
          <w:szCs w:val="26"/>
          <w:lang w:val="uk-UA"/>
        </w:rPr>
      </w:pPr>
      <w:r w:rsidRPr="00067019">
        <w:rPr>
          <w:rFonts w:ascii="Times New Roman" w:hAnsi="Times New Roman"/>
          <w:bCs/>
          <w:sz w:val="26"/>
          <w:szCs w:val="26"/>
          <w:lang w:val="uk-UA"/>
        </w:rPr>
        <w:t xml:space="preserve">3. </w:t>
      </w:r>
      <w:r w:rsidR="002B03CD" w:rsidRPr="002B03CD">
        <w:rPr>
          <w:rFonts w:ascii="Times New Roman" w:hAnsi="Times New Roman"/>
          <w:bCs/>
          <w:sz w:val="26"/>
          <w:szCs w:val="26"/>
          <w:lang w:val="uk-UA"/>
        </w:rPr>
        <w:t xml:space="preserve">Провести протягом шести місяців перевірку декларації доброчесності судді </w:t>
      </w:r>
      <w:r w:rsidR="0078769E">
        <w:rPr>
          <w:rFonts w:ascii="Times New Roman" w:hAnsi="Times New Roman"/>
          <w:bCs/>
          <w:sz w:val="26"/>
          <w:szCs w:val="26"/>
          <w:lang w:val="uk-UA"/>
        </w:rPr>
        <w:t xml:space="preserve">  </w:t>
      </w:r>
      <w:r w:rsidR="002B03CD" w:rsidRPr="002B03CD">
        <w:rPr>
          <w:rFonts w:ascii="Times New Roman" w:hAnsi="Times New Roman"/>
          <w:bCs/>
          <w:sz w:val="26"/>
          <w:szCs w:val="26"/>
          <w:lang w:val="uk-UA"/>
        </w:rPr>
        <w:t xml:space="preserve">за 2024 рік, поданої суддею </w:t>
      </w:r>
      <w:r w:rsidR="005F7D62">
        <w:rPr>
          <w:rFonts w:ascii="Times New Roman" w:hAnsi="Times New Roman"/>
          <w:sz w:val="26"/>
          <w:szCs w:val="26"/>
          <w:lang w:val="uk-UA"/>
        </w:rPr>
        <w:t>Подільського районного суду міста Києва</w:t>
      </w:r>
      <w:r w:rsidR="005F7D62" w:rsidRPr="00E60F2A">
        <w:rPr>
          <w:rFonts w:ascii="Times New Roman" w:hAnsi="Times New Roman"/>
          <w:sz w:val="26"/>
          <w:szCs w:val="26"/>
          <w:lang w:val="uk-UA"/>
        </w:rPr>
        <w:t xml:space="preserve"> </w:t>
      </w:r>
      <w:r w:rsidR="005F7D62">
        <w:rPr>
          <w:rFonts w:ascii="Times New Roman" w:hAnsi="Times New Roman"/>
          <w:sz w:val="26"/>
          <w:szCs w:val="26"/>
          <w:lang w:val="uk-UA"/>
        </w:rPr>
        <w:t>Будзан Лесею Дмитрівною</w:t>
      </w:r>
      <w:r w:rsidR="002B03CD" w:rsidRPr="002B03CD">
        <w:rPr>
          <w:rFonts w:ascii="Times New Roman" w:hAnsi="Times New Roman"/>
          <w:bCs/>
          <w:sz w:val="26"/>
          <w:szCs w:val="26"/>
          <w:lang w:val="uk-UA"/>
        </w:rPr>
        <w:t xml:space="preserve"> </w:t>
      </w:r>
      <w:r w:rsidR="005F7D62">
        <w:rPr>
          <w:rFonts w:ascii="Times New Roman" w:hAnsi="Times New Roman"/>
          <w:bCs/>
          <w:sz w:val="26"/>
          <w:szCs w:val="26"/>
          <w:lang w:val="uk-UA"/>
        </w:rPr>
        <w:t>23</w:t>
      </w:r>
      <w:r w:rsidR="002B03CD" w:rsidRPr="002B03CD">
        <w:rPr>
          <w:rFonts w:ascii="Times New Roman" w:hAnsi="Times New Roman"/>
          <w:bCs/>
          <w:sz w:val="26"/>
          <w:szCs w:val="26"/>
          <w:lang w:val="uk-UA"/>
        </w:rPr>
        <w:t xml:space="preserve"> квітня 2025 року, щодо достовірності (зокрема повноти) відомостей / тверджень, зазначених у ній</w:t>
      </w:r>
      <w:r w:rsidR="00757041" w:rsidRPr="00067019">
        <w:rPr>
          <w:rFonts w:ascii="Times New Roman" w:hAnsi="Times New Roman"/>
          <w:bCs/>
          <w:sz w:val="26"/>
          <w:szCs w:val="26"/>
          <w:lang w:val="uk-UA"/>
        </w:rPr>
        <w:t>.</w:t>
      </w:r>
    </w:p>
    <w:p w14:paraId="7B99DB0F" w14:textId="5875D53E" w:rsidR="00C225B5" w:rsidRDefault="00C225B5" w:rsidP="005B7F6F">
      <w:pPr>
        <w:spacing w:after="0" w:line="240" w:lineRule="auto"/>
        <w:ind w:firstLine="709"/>
        <w:jc w:val="both"/>
        <w:rPr>
          <w:rFonts w:ascii="Times New Roman" w:hAnsi="Times New Roman"/>
          <w:bCs/>
          <w:sz w:val="26"/>
          <w:szCs w:val="26"/>
          <w:lang w:val="uk-UA"/>
        </w:rPr>
      </w:pPr>
    </w:p>
    <w:bookmarkEnd w:id="1"/>
    <w:p w14:paraId="14BEC753" w14:textId="7B7B6B07" w:rsidR="003A6B7A" w:rsidRPr="00067019" w:rsidRDefault="003A6B7A" w:rsidP="003A6B7A">
      <w:pPr>
        <w:shd w:val="clear" w:color="auto" w:fill="FFFFFF"/>
        <w:spacing w:before="480" w:after="360" w:line="240" w:lineRule="auto"/>
        <w:jc w:val="both"/>
        <w:rPr>
          <w:rFonts w:ascii="Times New Roman" w:eastAsiaTheme="minorHAnsi" w:hAnsi="Times New Roman"/>
          <w:sz w:val="26"/>
          <w:szCs w:val="26"/>
          <w:lang w:val="uk-UA"/>
        </w:rPr>
      </w:pPr>
      <w:r w:rsidRPr="00067019">
        <w:rPr>
          <w:rFonts w:ascii="Times New Roman" w:hAnsi="Times New Roman"/>
          <w:sz w:val="26"/>
          <w:szCs w:val="26"/>
          <w:lang w:val="uk-UA"/>
        </w:rPr>
        <w:t>Головуючий</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903AAF" w:rsidRPr="00067019">
        <w:rPr>
          <w:rFonts w:ascii="Times New Roman" w:hAnsi="Times New Roman"/>
          <w:sz w:val="26"/>
          <w:szCs w:val="26"/>
          <w:lang w:val="uk-UA"/>
        </w:rPr>
        <w:tab/>
      </w:r>
      <w:r w:rsidR="00E43CF0" w:rsidRPr="00067019">
        <w:rPr>
          <w:rFonts w:ascii="Times New Roman" w:hAnsi="Times New Roman"/>
          <w:sz w:val="26"/>
          <w:szCs w:val="26"/>
          <w:lang w:val="uk-UA"/>
        </w:rPr>
        <w:t>Олексій ОМЕЛЬЯН</w:t>
      </w:r>
    </w:p>
    <w:p w14:paraId="75F18448" w14:textId="1666808B" w:rsidR="003A6B7A" w:rsidRPr="00067019" w:rsidRDefault="003A6B7A"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Члени Комісії:</w:t>
      </w:r>
      <w:r w:rsidR="0022251E" w:rsidRPr="00067019">
        <w:rPr>
          <w:rFonts w:ascii="Times New Roman" w:hAnsi="Times New Roman"/>
          <w:sz w:val="26"/>
          <w:szCs w:val="26"/>
          <w:lang w:val="uk-UA"/>
        </w:rPr>
        <w:t xml:space="preserve"> </w:t>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22251E" w:rsidRPr="00067019">
        <w:rPr>
          <w:rFonts w:ascii="Times New Roman" w:hAnsi="Times New Roman"/>
          <w:sz w:val="26"/>
          <w:szCs w:val="26"/>
          <w:lang w:val="uk-UA"/>
        </w:rPr>
        <w:tab/>
      </w:r>
      <w:r w:rsidR="00BA6894" w:rsidRPr="00067019">
        <w:rPr>
          <w:rFonts w:ascii="Times New Roman" w:hAnsi="Times New Roman"/>
          <w:sz w:val="26"/>
          <w:szCs w:val="26"/>
          <w:lang w:val="uk-UA"/>
        </w:rPr>
        <w:t>Ярослав ДУХ</w:t>
      </w:r>
    </w:p>
    <w:p w14:paraId="362E9737" w14:textId="09261E56" w:rsidR="003A6B7A" w:rsidRPr="00067019" w:rsidRDefault="0022251E" w:rsidP="003A6B7A">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7F26BF" w:rsidRPr="00067019">
        <w:rPr>
          <w:rFonts w:ascii="Times New Roman" w:hAnsi="Times New Roman"/>
          <w:sz w:val="26"/>
          <w:szCs w:val="26"/>
          <w:lang w:val="uk-UA"/>
        </w:rPr>
        <w:t>Ігор КУШНІР</w:t>
      </w:r>
    </w:p>
    <w:p w14:paraId="5D52B2D6" w14:textId="3543E7F3" w:rsidR="00E43CF0" w:rsidRPr="00067019" w:rsidRDefault="00BA6894" w:rsidP="00E43CF0">
      <w:pPr>
        <w:shd w:val="clear" w:color="auto" w:fill="FFFFFF"/>
        <w:spacing w:after="360" w:line="240" w:lineRule="auto"/>
        <w:jc w:val="both"/>
        <w:rPr>
          <w:rFonts w:ascii="Times New Roman" w:hAnsi="Times New Roman"/>
          <w:sz w:val="26"/>
          <w:szCs w:val="26"/>
          <w:lang w:val="uk-UA"/>
        </w:rPr>
      </w:pP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Pr="00067019">
        <w:rPr>
          <w:rFonts w:ascii="Times New Roman" w:hAnsi="Times New Roman"/>
          <w:sz w:val="26"/>
          <w:szCs w:val="26"/>
          <w:lang w:val="uk-UA"/>
        </w:rPr>
        <w:tab/>
      </w:r>
      <w:r w:rsidR="00E43CF0" w:rsidRPr="00067019">
        <w:rPr>
          <w:rFonts w:ascii="Times New Roman" w:hAnsi="Times New Roman"/>
          <w:sz w:val="26"/>
          <w:szCs w:val="26"/>
          <w:lang w:val="uk-UA"/>
        </w:rPr>
        <w:t>Володимир ЛУГАНСЬКИЙ</w:t>
      </w:r>
    </w:p>
    <w:sectPr w:rsidR="00E43CF0" w:rsidRPr="00067019" w:rsidSect="00AA256B">
      <w:headerReference w:type="default" r:id="rId9"/>
      <w:pgSz w:w="11906" w:h="16838"/>
      <w:pgMar w:top="851" w:right="567" w:bottom="851" w:left="1701"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137FBE" w14:textId="77777777" w:rsidR="00B61891" w:rsidRDefault="00B61891" w:rsidP="00EB7325">
      <w:pPr>
        <w:spacing w:after="0" w:line="240" w:lineRule="auto"/>
      </w:pPr>
      <w:r>
        <w:separator/>
      </w:r>
    </w:p>
  </w:endnote>
  <w:endnote w:type="continuationSeparator" w:id="0">
    <w:p w14:paraId="4824995F" w14:textId="77777777" w:rsidR="00B61891" w:rsidRDefault="00B61891" w:rsidP="00E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Uighur">
    <w:panose1 w:val="02000000000000000000"/>
    <w:charset w:val="00"/>
    <w:family w:val="auto"/>
    <w:pitch w:val="variable"/>
    <w:sig w:usb0="80002023" w:usb1="80000002" w:usb2="00000008" w:usb3="00000000" w:csb0="00000041"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5B5568" w14:textId="77777777" w:rsidR="00B61891" w:rsidRDefault="00B61891" w:rsidP="00EB7325">
      <w:pPr>
        <w:spacing w:after="0" w:line="240" w:lineRule="auto"/>
      </w:pPr>
      <w:r>
        <w:separator/>
      </w:r>
    </w:p>
  </w:footnote>
  <w:footnote w:type="continuationSeparator" w:id="0">
    <w:p w14:paraId="6B24E40C" w14:textId="77777777" w:rsidR="00B61891" w:rsidRDefault="00B61891" w:rsidP="00EB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329914"/>
      <w:docPartObj>
        <w:docPartGallery w:val="Page Numbers (Top of Page)"/>
        <w:docPartUnique/>
      </w:docPartObj>
    </w:sdtPr>
    <w:sdtEndPr/>
    <w:sdtContent>
      <w:p w14:paraId="2E3DF767" w14:textId="79FC5A46" w:rsidR="00E22A8B" w:rsidRDefault="00E22A8B">
        <w:pPr>
          <w:pStyle w:val="a3"/>
          <w:jc w:val="center"/>
        </w:pPr>
        <w:r>
          <w:fldChar w:fldCharType="begin"/>
        </w:r>
        <w:r>
          <w:instrText>PAGE   \* MERGEFORMAT</w:instrText>
        </w:r>
        <w:r>
          <w:fldChar w:fldCharType="separate"/>
        </w:r>
        <w:r>
          <w:rPr>
            <w:lang w:val="uk-UA"/>
          </w:rPr>
          <w:t>2</w:t>
        </w:r>
        <w:r>
          <w:fldChar w:fldCharType="end"/>
        </w:r>
      </w:p>
    </w:sdtContent>
  </w:sdt>
  <w:p w14:paraId="29674316" w14:textId="77777777" w:rsidR="00E22A8B" w:rsidRDefault="00E22A8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871905"/>
    <w:multiLevelType w:val="hybridMultilevel"/>
    <w:tmpl w:val="A3185C08"/>
    <w:lvl w:ilvl="0" w:tplc="177EB6FE">
      <w:start w:val="10"/>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B957577"/>
    <w:multiLevelType w:val="hybridMultilevel"/>
    <w:tmpl w:val="CA0483D8"/>
    <w:lvl w:ilvl="0" w:tplc="052A9FF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C134C20"/>
    <w:multiLevelType w:val="hybridMultilevel"/>
    <w:tmpl w:val="484CEFEA"/>
    <w:lvl w:ilvl="0" w:tplc="928C7656">
      <w:numFmt w:val="bullet"/>
      <w:lvlText w:val="-"/>
      <w:lvlJc w:val="left"/>
      <w:pPr>
        <w:ind w:left="1211" w:hanging="360"/>
      </w:pPr>
      <w:rPr>
        <w:rFonts w:ascii="Times New Roman" w:eastAsia="Calibr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3" w15:restartNumberingAfterBreak="0">
    <w:nsid w:val="5CEF13F3"/>
    <w:multiLevelType w:val="multilevel"/>
    <w:tmpl w:val="339061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5E1291"/>
    <w:multiLevelType w:val="hybridMultilevel"/>
    <w:tmpl w:val="8A26567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6F420133"/>
    <w:multiLevelType w:val="hybridMultilevel"/>
    <w:tmpl w:val="0CE88B96"/>
    <w:lvl w:ilvl="0" w:tplc="C5249E50">
      <w:start w:val="1"/>
      <w:numFmt w:val="bullet"/>
      <w:lvlText w:val="-"/>
      <w:lvlJc w:val="left"/>
      <w:pPr>
        <w:ind w:left="1440" w:hanging="360"/>
      </w:pPr>
      <w:rPr>
        <w:rFonts w:ascii="Times New Roman" w:eastAsiaTheme="minorHAnsi"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7B2210A7"/>
    <w:multiLevelType w:val="hybridMultilevel"/>
    <w:tmpl w:val="C0F4F78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16"/>
    <w:rsid w:val="0000179D"/>
    <w:rsid w:val="00006100"/>
    <w:rsid w:val="00006173"/>
    <w:rsid w:val="00006691"/>
    <w:rsid w:val="0000709D"/>
    <w:rsid w:val="00021037"/>
    <w:rsid w:val="000219AF"/>
    <w:rsid w:val="00024A14"/>
    <w:rsid w:val="000311D1"/>
    <w:rsid w:val="00033521"/>
    <w:rsid w:val="00033694"/>
    <w:rsid w:val="00037BCE"/>
    <w:rsid w:val="0004646A"/>
    <w:rsid w:val="00047F3E"/>
    <w:rsid w:val="000644CE"/>
    <w:rsid w:val="00067019"/>
    <w:rsid w:val="000679FA"/>
    <w:rsid w:val="00070A39"/>
    <w:rsid w:val="00071139"/>
    <w:rsid w:val="00074281"/>
    <w:rsid w:val="00075323"/>
    <w:rsid w:val="00081D30"/>
    <w:rsid w:val="000832B9"/>
    <w:rsid w:val="00084F95"/>
    <w:rsid w:val="00085285"/>
    <w:rsid w:val="00086965"/>
    <w:rsid w:val="00087BF1"/>
    <w:rsid w:val="000977EF"/>
    <w:rsid w:val="000A0215"/>
    <w:rsid w:val="000A16F9"/>
    <w:rsid w:val="000A39F3"/>
    <w:rsid w:val="000A4298"/>
    <w:rsid w:val="000B0B49"/>
    <w:rsid w:val="000B42C9"/>
    <w:rsid w:val="000B49FD"/>
    <w:rsid w:val="000C701D"/>
    <w:rsid w:val="000D01D3"/>
    <w:rsid w:val="000D037A"/>
    <w:rsid w:val="000D0B32"/>
    <w:rsid w:val="000D5109"/>
    <w:rsid w:val="000E001B"/>
    <w:rsid w:val="000E2230"/>
    <w:rsid w:val="000E283D"/>
    <w:rsid w:val="000E4180"/>
    <w:rsid w:val="000E5EEB"/>
    <w:rsid w:val="001038AC"/>
    <w:rsid w:val="00105F60"/>
    <w:rsid w:val="001129A6"/>
    <w:rsid w:val="0011788D"/>
    <w:rsid w:val="001234EB"/>
    <w:rsid w:val="0012360E"/>
    <w:rsid w:val="00131D24"/>
    <w:rsid w:val="00134A6A"/>
    <w:rsid w:val="00136FCC"/>
    <w:rsid w:val="00140407"/>
    <w:rsid w:val="00140DF6"/>
    <w:rsid w:val="00150464"/>
    <w:rsid w:val="00150F9E"/>
    <w:rsid w:val="00151262"/>
    <w:rsid w:val="00152DD5"/>
    <w:rsid w:val="00156922"/>
    <w:rsid w:val="00156A04"/>
    <w:rsid w:val="0016065F"/>
    <w:rsid w:val="00171233"/>
    <w:rsid w:val="00174154"/>
    <w:rsid w:val="00175C9A"/>
    <w:rsid w:val="00176521"/>
    <w:rsid w:val="00177048"/>
    <w:rsid w:val="0017767A"/>
    <w:rsid w:val="00181CEE"/>
    <w:rsid w:val="00182FB8"/>
    <w:rsid w:val="00193BB6"/>
    <w:rsid w:val="00194166"/>
    <w:rsid w:val="001951BA"/>
    <w:rsid w:val="00195B23"/>
    <w:rsid w:val="001A2252"/>
    <w:rsid w:val="001B3D22"/>
    <w:rsid w:val="001C0488"/>
    <w:rsid w:val="001C19FB"/>
    <w:rsid w:val="001C28BB"/>
    <w:rsid w:val="001D3FA2"/>
    <w:rsid w:val="001D5D2D"/>
    <w:rsid w:val="001D776A"/>
    <w:rsid w:val="001D7C76"/>
    <w:rsid w:val="001E163C"/>
    <w:rsid w:val="001E5090"/>
    <w:rsid w:val="001F56D2"/>
    <w:rsid w:val="001F65E3"/>
    <w:rsid w:val="001F7FBC"/>
    <w:rsid w:val="002038C2"/>
    <w:rsid w:val="00214479"/>
    <w:rsid w:val="00215656"/>
    <w:rsid w:val="002172A6"/>
    <w:rsid w:val="00220452"/>
    <w:rsid w:val="002221C4"/>
    <w:rsid w:val="0022251E"/>
    <w:rsid w:val="002236A2"/>
    <w:rsid w:val="00224A4B"/>
    <w:rsid w:val="00237BF7"/>
    <w:rsid w:val="00240276"/>
    <w:rsid w:val="002406F5"/>
    <w:rsid w:val="002422E3"/>
    <w:rsid w:val="00242B85"/>
    <w:rsid w:val="00247FB3"/>
    <w:rsid w:val="00250DE8"/>
    <w:rsid w:val="00251068"/>
    <w:rsid w:val="00251381"/>
    <w:rsid w:val="0025493B"/>
    <w:rsid w:val="0025697D"/>
    <w:rsid w:val="00263211"/>
    <w:rsid w:val="0027010E"/>
    <w:rsid w:val="00271C75"/>
    <w:rsid w:val="00272F4E"/>
    <w:rsid w:val="00280377"/>
    <w:rsid w:val="00283ECA"/>
    <w:rsid w:val="0029097C"/>
    <w:rsid w:val="00291206"/>
    <w:rsid w:val="0029616F"/>
    <w:rsid w:val="002B03CD"/>
    <w:rsid w:val="002B2D18"/>
    <w:rsid w:val="002C6327"/>
    <w:rsid w:val="002D7850"/>
    <w:rsid w:val="002E1735"/>
    <w:rsid w:val="002E7FB7"/>
    <w:rsid w:val="002F70C6"/>
    <w:rsid w:val="002F7AB6"/>
    <w:rsid w:val="00300734"/>
    <w:rsid w:val="00301007"/>
    <w:rsid w:val="0030507B"/>
    <w:rsid w:val="003103FE"/>
    <w:rsid w:val="00311BF1"/>
    <w:rsid w:val="00313F7B"/>
    <w:rsid w:val="00314623"/>
    <w:rsid w:val="003211AC"/>
    <w:rsid w:val="0032492F"/>
    <w:rsid w:val="00330592"/>
    <w:rsid w:val="003306CA"/>
    <w:rsid w:val="00336E39"/>
    <w:rsid w:val="003401C8"/>
    <w:rsid w:val="00340495"/>
    <w:rsid w:val="00344A71"/>
    <w:rsid w:val="00346A68"/>
    <w:rsid w:val="00347B6B"/>
    <w:rsid w:val="003506F9"/>
    <w:rsid w:val="003549C8"/>
    <w:rsid w:val="00354EF5"/>
    <w:rsid w:val="00355585"/>
    <w:rsid w:val="003635C7"/>
    <w:rsid w:val="00363D01"/>
    <w:rsid w:val="00365C82"/>
    <w:rsid w:val="0036724E"/>
    <w:rsid w:val="00367B14"/>
    <w:rsid w:val="00385020"/>
    <w:rsid w:val="0038525B"/>
    <w:rsid w:val="003863B0"/>
    <w:rsid w:val="00386670"/>
    <w:rsid w:val="0038760E"/>
    <w:rsid w:val="00391AD0"/>
    <w:rsid w:val="003934D9"/>
    <w:rsid w:val="00397246"/>
    <w:rsid w:val="00397712"/>
    <w:rsid w:val="003A0339"/>
    <w:rsid w:val="003A196A"/>
    <w:rsid w:val="003A1B43"/>
    <w:rsid w:val="003A26E7"/>
    <w:rsid w:val="003A53B7"/>
    <w:rsid w:val="003A6B7A"/>
    <w:rsid w:val="003A6E1A"/>
    <w:rsid w:val="003B17BF"/>
    <w:rsid w:val="003B3AAF"/>
    <w:rsid w:val="003C05C0"/>
    <w:rsid w:val="003C191C"/>
    <w:rsid w:val="003D093A"/>
    <w:rsid w:val="003D2171"/>
    <w:rsid w:val="003D2344"/>
    <w:rsid w:val="003D2C46"/>
    <w:rsid w:val="003D59EB"/>
    <w:rsid w:val="003D62BD"/>
    <w:rsid w:val="003F5181"/>
    <w:rsid w:val="00401DF8"/>
    <w:rsid w:val="004044D3"/>
    <w:rsid w:val="004046A1"/>
    <w:rsid w:val="004058CA"/>
    <w:rsid w:val="00405C72"/>
    <w:rsid w:val="0040759A"/>
    <w:rsid w:val="00410CBD"/>
    <w:rsid w:val="00421DAD"/>
    <w:rsid w:val="00426A78"/>
    <w:rsid w:val="00430073"/>
    <w:rsid w:val="0043075C"/>
    <w:rsid w:val="004307AB"/>
    <w:rsid w:val="00431B74"/>
    <w:rsid w:val="00433282"/>
    <w:rsid w:val="00433990"/>
    <w:rsid w:val="0044167D"/>
    <w:rsid w:val="004423D8"/>
    <w:rsid w:val="00442654"/>
    <w:rsid w:val="00447357"/>
    <w:rsid w:val="00452FB1"/>
    <w:rsid w:val="00462545"/>
    <w:rsid w:val="004664D4"/>
    <w:rsid w:val="0047320F"/>
    <w:rsid w:val="004809CD"/>
    <w:rsid w:val="00481BE3"/>
    <w:rsid w:val="0048468B"/>
    <w:rsid w:val="00487179"/>
    <w:rsid w:val="00490B2B"/>
    <w:rsid w:val="00491A4E"/>
    <w:rsid w:val="0049237A"/>
    <w:rsid w:val="0049250D"/>
    <w:rsid w:val="00494DCA"/>
    <w:rsid w:val="004A2FD0"/>
    <w:rsid w:val="004B3B5D"/>
    <w:rsid w:val="004B4FC6"/>
    <w:rsid w:val="004C2E97"/>
    <w:rsid w:val="004C3A22"/>
    <w:rsid w:val="004C759B"/>
    <w:rsid w:val="004C7E35"/>
    <w:rsid w:val="004D36C5"/>
    <w:rsid w:val="004E0955"/>
    <w:rsid w:val="004E16E2"/>
    <w:rsid w:val="004E2657"/>
    <w:rsid w:val="004E4728"/>
    <w:rsid w:val="004F0594"/>
    <w:rsid w:val="004F0EF6"/>
    <w:rsid w:val="004F3C28"/>
    <w:rsid w:val="004F4C59"/>
    <w:rsid w:val="004F6DA1"/>
    <w:rsid w:val="004F73B1"/>
    <w:rsid w:val="00502D1B"/>
    <w:rsid w:val="00503142"/>
    <w:rsid w:val="005042E9"/>
    <w:rsid w:val="0050617B"/>
    <w:rsid w:val="0050674C"/>
    <w:rsid w:val="0051158B"/>
    <w:rsid w:val="00514594"/>
    <w:rsid w:val="00516F95"/>
    <w:rsid w:val="00521C50"/>
    <w:rsid w:val="00532FE5"/>
    <w:rsid w:val="00533580"/>
    <w:rsid w:val="00537B02"/>
    <w:rsid w:val="0054256B"/>
    <w:rsid w:val="005444DF"/>
    <w:rsid w:val="00544FB0"/>
    <w:rsid w:val="0055529B"/>
    <w:rsid w:val="0056088B"/>
    <w:rsid w:val="00565F40"/>
    <w:rsid w:val="00573FA7"/>
    <w:rsid w:val="00576AA5"/>
    <w:rsid w:val="005800BE"/>
    <w:rsid w:val="005830D9"/>
    <w:rsid w:val="00583FD3"/>
    <w:rsid w:val="00590119"/>
    <w:rsid w:val="0059447D"/>
    <w:rsid w:val="005A762F"/>
    <w:rsid w:val="005B0044"/>
    <w:rsid w:val="005B1F10"/>
    <w:rsid w:val="005B22BA"/>
    <w:rsid w:val="005B5DA3"/>
    <w:rsid w:val="005B6348"/>
    <w:rsid w:val="005B7F6F"/>
    <w:rsid w:val="005C0EB3"/>
    <w:rsid w:val="005C2A3D"/>
    <w:rsid w:val="005C7919"/>
    <w:rsid w:val="005D0483"/>
    <w:rsid w:val="005D5B14"/>
    <w:rsid w:val="005D5B75"/>
    <w:rsid w:val="005E05DC"/>
    <w:rsid w:val="005E3B28"/>
    <w:rsid w:val="005E46C0"/>
    <w:rsid w:val="005F2EDE"/>
    <w:rsid w:val="005F47CD"/>
    <w:rsid w:val="005F7385"/>
    <w:rsid w:val="005F7D62"/>
    <w:rsid w:val="00600C9D"/>
    <w:rsid w:val="00601376"/>
    <w:rsid w:val="00612B3C"/>
    <w:rsid w:val="00621166"/>
    <w:rsid w:val="006214AA"/>
    <w:rsid w:val="00623344"/>
    <w:rsid w:val="00626464"/>
    <w:rsid w:val="0063019E"/>
    <w:rsid w:val="00633893"/>
    <w:rsid w:val="00633DA0"/>
    <w:rsid w:val="00635EAD"/>
    <w:rsid w:val="006439B2"/>
    <w:rsid w:val="00643A1A"/>
    <w:rsid w:val="00646151"/>
    <w:rsid w:val="00650C58"/>
    <w:rsid w:val="00652A20"/>
    <w:rsid w:val="00661051"/>
    <w:rsid w:val="00661EC2"/>
    <w:rsid w:val="00663451"/>
    <w:rsid w:val="006641B2"/>
    <w:rsid w:val="006648FB"/>
    <w:rsid w:val="00665284"/>
    <w:rsid w:val="00670909"/>
    <w:rsid w:val="00671C71"/>
    <w:rsid w:val="00672378"/>
    <w:rsid w:val="00675138"/>
    <w:rsid w:val="00676DE7"/>
    <w:rsid w:val="00677B5C"/>
    <w:rsid w:val="00677EEF"/>
    <w:rsid w:val="00681EEF"/>
    <w:rsid w:val="00684F29"/>
    <w:rsid w:val="00685023"/>
    <w:rsid w:val="00691CEA"/>
    <w:rsid w:val="00691E23"/>
    <w:rsid w:val="006920A2"/>
    <w:rsid w:val="006967EE"/>
    <w:rsid w:val="00696882"/>
    <w:rsid w:val="006976D0"/>
    <w:rsid w:val="00697FF2"/>
    <w:rsid w:val="006A1E0B"/>
    <w:rsid w:val="006A2C23"/>
    <w:rsid w:val="006B01C3"/>
    <w:rsid w:val="006B343F"/>
    <w:rsid w:val="006B36CF"/>
    <w:rsid w:val="006B4CE8"/>
    <w:rsid w:val="006B6337"/>
    <w:rsid w:val="006B6567"/>
    <w:rsid w:val="006C1C6B"/>
    <w:rsid w:val="006C41F6"/>
    <w:rsid w:val="006D43EC"/>
    <w:rsid w:val="006D6405"/>
    <w:rsid w:val="006D7147"/>
    <w:rsid w:val="006D786A"/>
    <w:rsid w:val="006E029E"/>
    <w:rsid w:val="006E2E1A"/>
    <w:rsid w:val="006E3C50"/>
    <w:rsid w:val="006F42C3"/>
    <w:rsid w:val="006F6252"/>
    <w:rsid w:val="006F79FA"/>
    <w:rsid w:val="00703311"/>
    <w:rsid w:val="00707EBD"/>
    <w:rsid w:val="00715A61"/>
    <w:rsid w:val="0072356D"/>
    <w:rsid w:val="0072520B"/>
    <w:rsid w:val="00732171"/>
    <w:rsid w:val="007373B0"/>
    <w:rsid w:val="00740A38"/>
    <w:rsid w:val="00746EF0"/>
    <w:rsid w:val="0075024E"/>
    <w:rsid w:val="00750E87"/>
    <w:rsid w:val="00752B89"/>
    <w:rsid w:val="00757041"/>
    <w:rsid w:val="007576D1"/>
    <w:rsid w:val="00757713"/>
    <w:rsid w:val="00757A7E"/>
    <w:rsid w:val="007657CC"/>
    <w:rsid w:val="00770BA7"/>
    <w:rsid w:val="00771290"/>
    <w:rsid w:val="00772025"/>
    <w:rsid w:val="007806F1"/>
    <w:rsid w:val="0078769E"/>
    <w:rsid w:val="007879F8"/>
    <w:rsid w:val="007908A0"/>
    <w:rsid w:val="00791352"/>
    <w:rsid w:val="007A1F5B"/>
    <w:rsid w:val="007A2905"/>
    <w:rsid w:val="007B1DBE"/>
    <w:rsid w:val="007B7929"/>
    <w:rsid w:val="007C32C5"/>
    <w:rsid w:val="007C5BAC"/>
    <w:rsid w:val="007C6364"/>
    <w:rsid w:val="007C6FF4"/>
    <w:rsid w:val="007D0136"/>
    <w:rsid w:val="007D0208"/>
    <w:rsid w:val="007D1E3D"/>
    <w:rsid w:val="007E3B1A"/>
    <w:rsid w:val="007E4558"/>
    <w:rsid w:val="007E7CEE"/>
    <w:rsid w:val="007F26BF"/>
    <w:rsid w:val="007F3787"/>
    <w:rsid w:val="007F4DC0"/>
    <w:rsid w:val="007F777F"/>
    <w:rsid w:val="00802907"/>
    <w:rsid w:val="00804AF8"/>
    <w:rsid w:val="00814BA9"/>
    <w:rsid w:val="00822448"/>
    <w:rsid w:val="008249D1"/>
    <w:rsid w:val="00824DB3"/>
    <w:rsid w:val="00831939"/>
    <w:rsid w:val="00834EEA"/>
    <w:rsid w:val="00835008"/>
    <w:rsid w:val="008400B6"/>
    <w:rsid w:val="0084588A"/>
    <w:rsid w:val="00845CB3"/>
    <w:rsid w:val="0084715C"/>
    <w:rsid w:val="008516F8"/>
    <w:rsid w:val="008552C2"/>
    <w:rsid w:val="00856925"/>
    <w:rsid w:val="00861E8A"/>
    <w:rsid w:val="0086350F"/>
    <w:rsid w:val="0086706C"/>
    <w:rsid w:val="00870CD1"/>
    <w:rsid w:val="0087110D"/>
    <w:rsid w:val="00872D0D"/>
    <w:rsid w:val="00872D5A"/>
    <w:rsid w:val="00874B74"/>
    <w:rsid w:val="00875D34"/>
    <w:rsid w:val="00881DDA"/>
    <w:rsid w:val="00884390"/>
    <w:rsid w:val="00885727"/>
    <w:rsid w:val="008919FA"/>
    <w:rsid w:val="00894747"/>
    <w:rsid w:val="00895AAA"/>
    <w:rsid w:val="008A06EA"/>
    <w:rsid w:val="008A1141"/>
    <w:rsid w:val="008A171C"/>
    <w:rsid w:val="008A17FC"/>
    <w:rsid w:val="008A1E42"/>
    <w:rsid w:val="008A300C"/>
    <w:rsid w:val="008A751A"/>
    <w:rsid w:val="008B156D"/>
    <w:rsid w:val="008B3695"/>
    <w:rsid w:val="008B4216"/>
    <w:rsid w:val="008B752E"/>
    <w:rsid w:val="008C0294"/>
    <w:rsid w:val="008C4DFA"/>
    <w:rsid w:val="008C7394"/>
    <w:rsid w:val="008C7DE6"/>
    <w:rsid w:val="008D2726"/>
    <w:rsid w:val="008D6B0A"/>
    <w:rsid w:val="008E2F0E"/>
    <w:rsid w:val="008E445B"/>
    <w:rsid w:val="008E4864"/>
    <w:rsid w:val="008E50B0"/>
    <w:rsid w:val="008F0BA1"/>
    <w:rsid w:val="008F2512"/>
    <w:rsid w:val="008F2BF2"/>
    <w:rsid w:val="00903720"/>
    <w:rsid w:val="00903AAF"/>
    <w:rsid w:val="00904513"/>
    <w:rsid w:val="009054F4"/>
    <w:rsid w:val="0090792D"/>
    <w:rsid w:val="00912DA2"/>
    <w:rsid w:val="009132E3"/>
    <w:rsid w:val="00920796"/>
    <w:rsid w:val="00921765"/>
    <w:rsid w:val="0092464F"/>
    <w:rsid w:val="00924EC7"/>
    <w:rsid w:val="009331A3"/>
    <w:rsid w:val="00933439"/>
    <w:rsid w:val="00935F6B"/>
    <w:rsid w:val="00936149"/>
    <w:rsid w:val="00936F02"/>
    <w:rsid w:val="009374C5"/>
    <w:rsid w:val="009522C1"/>
    <w:rsid w:val="009528B6"/>
    <w:rsid w:val="00953048"/>
    <w:rsid w:val="009648D6"/>
    <w:rsid w:val="009658C1"/>
    <w:rsid w:val="009679A2"/>
    <w:rsid w:val="009712C7"/>
    <w:rsid w:val="00985105"/>
    <w:rsid w:val="009856CD"/>
    <w:rsid w:val="00992CB5"/>
    <w:rsid w:val="00993121"/>
    <w:rsid w:val="00996DBE"/>
    <w:rsid w:val="00997979"/>
    <w:rsid w:val="009A7533"/>
    <w:rsid w:val="009B43FB"/>
    <w:rsid w:val="009B49FB"/>
    <w:rsid w:val="009B72D2"/>
    <w:rsid w:val="009C4ABF"/>
    <w:rsid w:val="009C7431"/>
    <w:rsid w:val="009D39B8"/>
    <w:rsid w:val="009D6587"/>
    <w:rsid w:val="009E40FB"/>
    <w:rsid w:val="009E4743"/>
    <w:rsid w:val="009F05F8"/>
    <w:rsid w:val="009F2CF6"/>
    <w:rsid w:val="009F2FF4"/>
    <w:rsid w:val="009F5848"/>
    <w:rsid w:val="00A01311"/>
    <w:rsid w:val="00A0165C"/>
    <w:rsid w:val="00A01DA4"/>
    <w:rsid w:val="00A04061"/>
    <w:rsid w:val="00A05B97"/>
    <w:rsid w:val="00A122B4"/>
    <w:rsid w:val="00A1340C"/>
    <w:rsid w:val="00A147CA"/>
    <w:rsid w:val="00A176B5"/>
    <w:rsid w:val="00A20400"/>
    <w:rsid w:val="00A2181B"/>
    <w:rsid w:val="00A304A0"/>
    <w:rsid w:val="00A33055"/>
    <w:rsid w:val="00A34E73"/>
    <w:rsid w:val="00A35D99"/>
    <w:rsid w:val="00A37362"/>
    <w:rsid w:val="00A42624"/>
    <w:rsid w:val="00A43787"/>
    <w:rsid w:val="00A4407A"/>
    <w:rsid w:val="00A46400"/>
    <w:rsid w:val="00A5109E"/>
    <w:rsid w:val="00A542BB"/>
    <w:rsid w:val="00A5778F"/>
    <w:rsid w:val="00A61727"/>
    <w:rsid w:val="00A625D2"/>
    <w:rsid w:val="00A66985"/>
    <w:rsid w:val="00A66C31"/>
    <w:rsid w:val="00A66FCD"/>
    <w:rsid w:val="00A71585"/>
    <w:rsid w:val="00A72F82"/>
    <w:rsid w:val="00A82829"/>
    <w:rsid w:val="00A84CFC"/>
    <w:rsid w:val="00A86BBB"/>
    <w:rsid w:val="00A915FF"/>
    <w:rsid w:val="00A91757"/>
    <w:rsid w:val="00A93DEA"/>
    <w:rsid w:val="00AA1853"/>
    <w:rsid w:val="00AA256B"/>
    <w:rsid w:val="00AB12D6"/>
    <w:rsid w:val="00AB2D3E"/>
    <w:rsid w:val="00AC2CA3"/>
    <w:rsid w:val="00AC3044"/>
    <w:rsid w:val="00AC72C9"/>
    <w:rsid w:val="00AD0504"/>
    <w:rsid w:val="00AD1983"/>
    <w:rsid w:val="00AD4615"/>
    <w:rsid w:val="00AD5AF0"/>
    <w:rsid w:val="00AD6637"/>
    <w:rsid w:val="00AE3F64"/>
    <w:rsid w:val="00AF0A6A"/>
    <w:rsid w:val="00AF4A64"/>
    <w:rsid w:val="00B00F3B"/>
    <w:rsid w:val="00B11950"/>
    <w:rsid w:val="00B12313"/>
    <w:rsid w:val="00B23EDA"/>
    <w:rsid w:val="00B24BC7"/>
    <w:rsid w:val="00B27D79"/>
    <w:rsid w:val="00B30CD9"/>
    <w:rsid w:val="00B31EB3"/>
    <w:rsid w:val="00B330A8"/>
    <w:rsid w:val="00B421B4"/>
    <w:rsid w:val="00B428B6"/>
    <w:rsid w:val="00B43E6B"/>
    <w:rsid w:val="00B60126"/>
    <w:rsid w:val="00B61891"/>
    <w:rsid w:val="00B61A1F"/>
    <w:rsid w:val="00B61AE1"/>
    <w:rsid w:val="00B639C8"/>
    <w:rsid w:val="00B643A3"/>
    <w:rsid w:val="00B6452A"/>
    <w:rsid w:val="00B646BC"/>
    <w:rsid w:val="00B64F8B"/>
    <w:rsid w:val="00B704E8"/>
    <w:rsid w:val="00B746E9"/>
    <w:rsid w:val="00B771CE"/>
    <w:rsid w:val="00B778E8"/>
    <w:rsid w:val="00B7796B"/>
    <w:rsid w:val="00B9180A"/>
    <w:rsid w:val="00B92D3E"/>
    <w:rsid w:val="00BA536C"/>
    <w:rsid w:val="00BA65E1"/>
    <w:rsid w:val="00BA6894"/>
    <w:rsid w:val="00BB2A0E"/>
    <w:rsid w:val="00BB302B"/>
    <w:rsid w:val="00BB7956"/>
    <w:rsid w:val="00BB79E4"/>
    <w:rsid w:val="00BC3CEE"/>
    <w:rsid w:val="00BD1725"/>
    <w:rsid w:val="00BD1D2F"/>
    <w:rsid w:val="00BD1E27"/>
    <w:rsid w:val="00C02443"/>
    <w:rsid w:val="00C0323F"/>
    <w:rsid w:val="00C0393F"/>
    <w:rsid w:val="00C03BB2"/>
    <w:rsid w:val="00C03FA7"/>
    <w:rsid w:val="00C07947"/>
    <w:rsid w:val="00C07D54"/>
    <w:rsid w:val="00C13A75"/>
    <w:rsid w:val="00C1778E"/>
    <w:rsid w:val="00C222FC"/>
    <w:rsid w:val="00C225B5"/>
    <w:rsid w:val="00C24DBD"/>
    <w:rsid w:val="00C2574B"/>
    <w:rsid w:val="00C25F7C"/>
    <w:rsid w:val="00C26741"/>
    <w:rsid w:val="00C26984"/>
    <w:rsid w:val="00C30FC1"/>
    <w:rsid w:val="00C32483"/>
    <w:rsid w:val="00C32B78"/>
    <w:rsid w:val="00C34105"/>
    <w:rsid w:val="00C34CE2"/>
    <w:rsid w:val="00C36BEB"/>
    <w:rsid w:val="00C44CD7"/>
    <w:rsid w:val="00C4624C"/>
    <w:rsid w:val="00C46814"/>
    <w:rsid w:val="00C51982"/>
    <w:rsid w:val="00C5225C"/>
    <w:rsid w:val="00C53CAD"/>
    <w:rsid w:val="00C70D82"/>
    <w:rsid w:val="00C7287E"/>
    <w:rsid w:val="00C739D3"/>
    <w:rsid w:val="00C74A4D"/>
    <w:rsid w:val="00C75DDC"/>
    <w:rsid w:val="00C77F13"/>
    <w:rsid w:val="00C80CD3"/>
    <w:rsid w:val="00C82035"/>
    <w:rsid w:val="00C82B57"/>
    <w:rsid w:val="00C8608A"/>
    <w:rsid w:val="00C9270D"/>
    <w:rsid w:val="00C93771"/>
    <w:rsid w:val="00C93C75"/>
    <w:rsid w:val="00C97260"/>
    <w:rsid w:val="00C97C8A"/>
    <w:rsid w:val="00CA3362"/>
    <w:rsid w:val="00CB0885"/>
    <w:rsid w:val="00CB1945"/>
    <w:rsid w:val="00CB27D0"/>
    <w:rsid w:val="00CC1707"/>
    <w:rsid w:val="00CC1C27"/>
    <w:rsid w:val="00CC40A9"/>
    <w:rsid w:val="00CC5916"/>
    <w:rsid w:val="00CD1959"/>
    <w:rsid w:val="00CD36F2"/>
    <w:rsid w:val="00CD3876"/>
    <w:rsid w:val="00CD59ED"/>
    <w:rsid w:val="00CD6D51"/>
    <w:rsid w:val="00CE2697"/>
    <w:rsid w:val="00CE3A31"/>
    <w:rsid w:val="00CE3ACB"/>
    <w:rsid w:val="00CE425A"/>
    <w:rsid w:val="00CE5025"/>
    <w:rsid w:val="00CE5ACC"/>
    <w:rsid w:val="00CE721B"/>
    <w:rsid w:val="00CF0D9E"/>
    <w:rsid w:val="00CF5375"/>
    <w:rsid w:val="00D02442"/>
    <w:rsid w:val="00D048E0"/>
    <w:rsid w:val="00D05F1D"/>
    <w:rsid w:val="00D1482C"/>
    <w:rsid w:val="00D345E6"/>
    <w:rsid w:val="00D51930"/>
    <w:rsid w:val="00D52134"/>
    <w:rsid w:val="00D529BC"/>
    <w:rsid w:val="00D539E8"/>
    <w:rsid w:val="00D56C26"/>
    <w:rsid w:val="00D63430"/>
    <w:rsid w:val="00D665F6"/>
    <w:rsid w:val="00D66B83"/>
    <w:rsid w:val="00D7007A"/>
    <w:rsid w:val="00D71386"/>
    <w:rsid w:val="00D77E40"/>
    <w:rsid w:val="00D82516"/>
    <w:rsid w:val="00D83D39"/>
    <w:rsid w:val="00D85A1D"/>
    <w:rsid w:val="00D87535"/>
    <w:rsid w:val="00D90A08"/>
    <w:rsid w:val="00D93E86"/>
    <w:rsid w:val="00D9503F"/>
    <w:rsid w:val="00DA5292"/>
    <w:rsid w:val="00DA62A9"/>
    <w:rsid w:val="00DA63D7"/>
    <w:rsid w:val="00DB0010"/>
    <w:rsid w:val="00DB21AD"/>
    <w:rsid w:val="00DB2D61"/>
    <w:rsid w:val="00DB3B49"/>
    <w:rsid w:val="00DB3EBA"/>
    <w:rsid w:val="00DB6B95"/>
    <w:rsid w:val="00DB7151"/>
    <w:rsid w:val="00DC72DB"/>
    <w:rsid w:val="00DD2993"/>
    <w:rsid w:val="00DD4D3B"/>
    <w:rsid w:val="00DD5177"/>
    <w:rsid w:val="00DD7573"/>
    <w:rsid w:val="00DF006C"/>
    <w:rsid w:val="00DF062F"/>
    <w:rsid w:val="00DF25F0"/>
    <w:rsid w:val="00DF4025"/>
    <w:rsid w:val="00DF5627"/>
    <w:rsid w:val="00DF5854"/>
    <w:rsid w:val="00DF75B6"/>
    <w:rsid w:val="00E042F8"/>
    <w:rsid w:val="00E05269"/>
    <w:rsid w:val="00E10EE0"/>
    <w:rsid w:val="00E13578"/>
    <w:rsid w:val="00E13CD9"/>
    <w:rsid w:val="00E16E80"/>
    <w:rsid w:val="00E211F7"/>
    <w:rsid w:val="00E22A8B"/>
    <w:rsid w:val="00E24B08"/>
    <w:rsid w:val="00E33B0D"/>
    <w:rsid w:val="00E376F3"/>
    <w:rsid w:val="00E43CF0"/>
    <w:rsid w:val="00E47DA3"/>
    <w:rsid w:val="00E50536"/>
    <w:rsid w:val="00E530FA"/>
    <w:rsid w:val="00E564F1"/>
    <w:rsid w:val="00E56934"/>
    <w:rsid w:val="00E60F2A"/>
    <w:rsid w:val="00E62F47"/>
    <w:rsid w:val="00E7165C"/>
    <w:rsid w:val="00E84090"/>
    <w:rsid w:val="00E84106"/>
    <w:rsid w:val="00E873D8"/>
    <w:rsid w:val="00E94A85"/>
    <w:rsid w:val="00EA2766"/>
    <w:rsid w:val="00EA2E4C"/>
    <w:rsid w:val="00EA405F"/>
    <w:rsid w:val="00EA427B"/>
    <w:rsid w:val="00EA5BFB"/>
    <w:rsid w:val="00EB1C1B"/>
    <w:rsid w:val="00EB3F57"/>
    <w:rsid w:val="00EB58D9"/>
    <w:rsid w:val="00EB7325"/>
    <w:rsid w:val="00EC0915"/>
    <w:rsid w:val="00EC0A74"/>
    <w:rsid w:val="00EC793E"/>
    <w:rsid w:val="00ED05CB"/>
    <w:rsid w:val="00ED4354"/>
    <w:rsid w:val="00ED7A02"/>
    <w:rsid w:val="00EE70AF"/>
    <w:rsid w:val="00EE75E7"/>
    <w:rsid w:val="00EF494E"/>
    <w:rsid w:val="00EF6BA6"/>
    <w:rsid w:val="00EF7A61"/>
    <w:rsid w:val="00F00AC9"/>
    <w:rsid w:val="00F02582"/>
    <w:rsid w:val="00F10E22"/>
    <w:rsid w:val="00F11DEA"/>
    <w:rsid w:val="00F12927"/>
    <w:rsid w:val="00F219BF"/>
    <w:rsid w:val="00F21A5A"/>
    <w:rsid w:val="00F2771C"/>
    <w:rsid w:val="00F3121C"/>
    <w:rsid w:val="00F3170D"/>
    <w:rsid w:val="00F34173"/>
    <w:rsid w:val="00F36644"/>
    <w:rsid w:val="00F41FEB"/>
    <w:rsid w:val="00F42172"/>
    <w:rsid w:val="00F466EC"/>
    <w:rsid w:val="00F50FC5"/>
    <w:rsid w:val="00F5219D"/>
    <w:rsid w:val="00F52385"/>
    <w:rsid w:val="00F5500A"/>
    <w:rsid w:val="00F56BF1"/>
    <w:rsid w:val="00F5706A"/>
    <w:rsid w:val="00F6438D"/>
    <w:rsid w:val="00F714AE"/>
    <w:rsid w:val="00F815E3"/>
    <w:rsid w:val="00F81878"/>
    <w:rsid w:val="00F91D56"/>
    <w:rsid w:val="00F934C4"/>
    <w:rsid w:val="00F94FA2"/>
    <w:rsid w:val="00F9505A"/>
    <w:rsid w:val="00F95B60"/>
    <w:rsid w:val="00FA5E1D"/>
    <w:rsid w:val="00FB3F80"/>
    <w:rsid w:val="00FB4BC1"/>
    <w:rsid w:val="00FC3AB3"/>
    <w:rsid w:val="00FC682D"/>
    <w:rsid w:val="00FC7F32"/>
    <w:rsid w:val="00FD03D7"/>
    <w:rsid w:val="00FD2522"/>
    <w:rsid w:val="00FD4F3D"/>
    <w:rsid w:val="00FE070B"/>
    <w:rsid w:val="00FE2A36"/>
    <w:rsid w:val="00FE45B5"/>
    <w:rsid w:val="00FE75AC"/>
    <w:rsid w:val="00FF0027"/>
    <w:rsid w:val="00FF137A"/>
    <w:rsid w:val="00FF21F5"/>
    <w:rsid w:val="00FF493E"/>
    <w:rsid w:val="00FF5760"/>
    <w:rsid w:val="00FF5B66"/>
    <w:rsid w:val="00FF6F4F"/>
    <w:rsid w:val="00FF77BE"/>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01AEDA"/>
  <w15:chartTrackingRefBased/>
  <w15:docId w15:val="{38684382-503C-4BA5-A210-A8BE24E9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7A"/>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32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7325"/>
    <w:rPr>
      <w:rFonts w:ascii="Calibri" w:eastAsia="Calibri" w:hAnsi="Calibri" w:cs="Times New Roman"/>
      <w:lang w:val="ru-RU"/>
    </w:rPr>
  </w:style>
  <w:style w:type="paragraph" w:styleId="a5">
    <w:name w:val="footer"/>
    <w:basedOn w:val="a"/>
    <w:link w:val="a6"/>
    <w:uiPriority w:val="99"/>
    <w:unhideWhenUsed/>
    <w:rsid w:val="00EB732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7325"/>
    <w:rPr>
      <w:rFonts w:ascii="Calibri" w:eastAsia="Calibri" w:hAnsi="Calibri" w:cs="Times New Roman"/>
      <w:lang w:val="ru-RU"/>
    </w:rPr>
  </w:style>
  <w:style w:type="paragraph" w:styleId="a7">
    <w:name w:val="List Paragraph"/>
    <w:basedOn w:val="a"/>
    <w:uiPriority w:val="34"/>
    <w:qFormat/>
    <w:rsid w:val="00A01DA4"/>
    <w:pPr>
      <w:ind w:left="720"/>
      <w:contextualSpacing/>
    </w:pPr>
  </w:style>
  <w:style w:type="paragraph" w:customStyle="1" w:styleId="rtejustify">
    <w:name w:val="rtejustify"/>
    <w:basedOn w:val="a"/>
    <w:rsid w:val="002406F5"/>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8">
    <w:name w:val="Strong"/>
    <w:basedOn w:val="a0"/>
    <w:uiPriority w:val="22"/>
    <w:qFormat/>
    <w:rsid w:val="00C26984"/>
    <w:rPr>
      <w:b/>
      <w:bCs/>
    </w:rPr>
  </w:style>
  <w:style w:type="paragraph" w:styleId="a9">
    <w:name w:val="No Spacing"/>
    <w:uiPriority w:val="1"/>
    <w:qFormat/>
    <w:rsid w:val="002E7FB7"/>
    <w:pPr>
      <w:spacing w:after="0" w:line="240" w:lineRule="auto"/>
    </w:pPr>
    <w:rPr>
      <w:rFonts w:ascii="Times New Roman" w:eastAsia="Times New Roman" w:hAnsi="Times New Roman" w:cs="Times New Roman"/>
      <w:sz w:val="24"/>
      <w:szCs w:val="24"/>
      <w:lang w:val="ru-RU" w:eastAsia="ru-RU"/>
    </w:rPr>
  </w:style>
  <w:style w:type="paragraph" w:customStyle="1" w:styleId="rvps2">
    <w:name w:val="rvps2"/>
    <w:basedOn w:val="a"/>
    <w:rsid w:val="00ED05CB"/>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rvts9">
    <w:name w:val="rvts9"/>
    <w:basedOn w:val="a0"/>
    <w:rsid w:val="00ED05CB"/>
  </w:style>
  <w:style w:type="character" w:styleId="aa">
    <w:name w:val="Hyperlink"/>
    <w:basedOn w:val="a0"/>
    <w:uiPriority w:val="99"/>
    <w:semiHidden/>
    <w:unhideWhenUsed/>
    <w:rsid w:val="00ED05CB"/>
    <w:rPr>
      <w:color w:val="0000FF"/>
      <w:u w:val="single"/>
    </w:rPr>
  </w:style>
  <w:style w:type="character" w:customStyle="1" w:styleId="rvts46">
    <w:name w:val="rvts46"/>
    <w:basedOn w:val="a0"/>
    <w:rsid w:val="00ED05CB"/>
  </w:style>
  <w:style w:type="character" w:customStyle="1" w:styleId="fontstyle01">
    <w:name w:val="fontstyle01"/>
    <w:basedOn w:val="a0"/>
    <w:rsid w:val="003934D9"/>
    <w:rPr>
      <w:rFonts w:ascii="TimesNewRomanPS-BoldMT" w:hAnsi="TimesNewRomanPS-BoldMT" w:hint="default"/>
      <w:b/>
      <w:bCs/>
      <w:i w:val="0"/>
      <w:iCs w:val="0"/>
      <w:color w:val="000000"/>
      <w:sz w:val="24"/>
      <w:szCs w:val="24"/>
    </w:rPr>
  </w:style>
  <w:style w:type="character" w:customStyle="1" w:styleId="fontstyle21">
    <w:name w:val="fontstyle21"/>
    <w:basedOn w:val="a0"/>
    <w:rsid w:val="00601376"/>
    <w:rPr>
      <w:rFonts w:ascii="TimesNewRomanPS-BoldMT" w:hAnsi="TimesNewRomanPS-BoldMT" w:hint="default"/>
      <w:b/>
      <w:bCs/>
      <w:i w:val="0"/>
      <w:iCs w:val="0"/>
      <w:color w:val="000000"/>
      <w:sz w:val="24"/>
      <w:szCs w:val="24"/>
    </w:rPr>
  </w:style>
  <w:style w:type="paragraph" w:styleId="ab">
    <w:name w:val="Balloon Text"/>
    <w:basedOn w:val="a"/>
    <w:link w:val="ac"/>
    <w:uiPriority w:val="99"/>
    <w:semiHidden/>
    <w:unhideWhenUsed/>
    <w:rsid w:val="00EF7A61"/>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EF7A61"/>
    <w:rPr>
      <w:rFonts w:ascii="Segoe UI" w:eastAsia="Calibr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24208">
      <w:bodyDiv w:val="1"/>
      <w:marLeft w:val="0"/>
      <w:marRight w:val="0"/>
      <w:marTop w:val="0"/>
      <w:marBottom w:val="0"/>
      <w:divBdr>
        <w:top w:val="none" w:sz="0" w:space="0" w:color="auto"/>
        <w:left w:val="none" w:sz="0" w:space="0" w:color="auto"/>
        <w:bottom w:val="none" w:sz="0" w:space="0" w:color="auto"/>
        <w:right w:val="none" w:sz="0" w:space="0" w:color="auto"/>
      </w:divBdr>
      <w:divsChild>
        <w:div w:id="1580359307">
          <w:marLeft w:val="0"/>
          <w:marRight w:val="0"/>
          <w:marTop w:val="0"/>
          <w:marBottom w:val="0"/>
          <w:divBdr>
            <w:top w:val="none" w:sz="0" w:space="0" w:color="auto"/>
            <w:left w:val="none" w:sz="0" w:space="0" w:color="auto"/>
            <w:bottom w:val="none" w:sz="0" w:space="0" w:color="auto"/>
            <w:right w:val="none" w:sz="0" w:space="0" w:color="auto"/>
          </w:divBdr>
        </w:div>
        <w:div w:id="591086087">
          <w:marLeft w:val="0"/>
          <w:marRight w:val="0"/>
          <w:marTop w:val="0"/>
          <w:marBottom w:val="0"/>
          <w:divBdr>
            <w:top w:val="none" w:sz="0" w:space="0" w:color="auto"/>
            <w:left w:val="none" w:sz="0" w:space="0" w:color="auto"/>
            <w:bottom w:val="none" w:sz="0" w:space="0" w:color="auto"/>
            <w:right w:val="none" w:sz="0" w:space="0" w:color="auto"/>
          </w:divBdr>
        </w:div>
        <w:div w:id="304283832">
          <w:marLeft w:val="0"/>
          <w:marRight w:val="0"/>
          <w:marTop w:val="0"/>
          <w:marBottom w:val="0"/>
          <w:divBdr>
            <w:top w:val="none" w:sz="0" w:space="0" w:color="auto"/>
            <w:left w:val="none" w:sz="0" w:space="0" w:color="auto"/>
            <w:bottom w:val="none" w:sz="0" w:space="0" w:color="auto"/>
            <w:right w:val="none" w:sz="0" w:space="0" w:color="auto"/>
          </w:divBdr>
        </w:div>
        <w:div w:id="173885941">
          <w:marLeft w:val="0"/>
          <w:marRight w:val="0"/>
          <w:marTop w:val="0"/>
          <w:marBottom w:val="0"/>
          <w:divBdr>
            <w:top w:val="none" w:sz="0" w:space="0" w:color="auto"/>
            <w:left w:val="none" w:sz="0" w:space="0" w:color="auto"/>
            <w:bottom w:val="none" w:sz="0" w:space="0" w:color="auto"/>
            <w:right w:val="none" w:sz="0" w:space="0" w:color="auto"/>
          </w:divBdr>
        </w:div>
        <w:div w:id="1271356442">
          <w:marLeft w:val="0"/>
          <w:marRight w:val="0"/>
          <w:marTop w:val="0"/>
          <w:marBottom w:val="0"/>
          <w:divBdr>
            <w:top w:val="none" w:sz="0" w:space="0" w:color="auto"/>
            <w:left w:val="none" w:sz="0" w:space="0" w:color="auto"/>
            <w:bottom w:val="none" w:sz="0" w:space="0" w:color="auto"/>
            <w:right w:val="none" w:sz="0" w:space="0" w:color="auto"/>
          </w:divBdr>
        </w:div>
        <w:div w:id="1965193886">
          <w:marLeft w:val="0"/>
          <w:marRight w:val="0"/>
          <w:marTop w:val="0"/>
          <w:marBottom w:val="0"/>
          <w:divBdr>
            <w:top w:val="none" w:sz="0" w:space="0" w:color="auto"/>
            <w:left w:val="none" w:sz="0" w:space="0" w:color="auto"/>
            <w:bottom w:val="none" w:sz="0" w:space="0" w:color="auto"/>
            <w:right w:val="none" w:sz="0" w:space="0" w:color="auto"/>
          </w:divBdr>
        </w:div>
        <w:div w:id="461853212">
          <w:marLeft w:val="0"/>
          <w:marRight w:val="0"/>
          <w:marTop w:val="0"/>
          <w:marBottom w:val="0"/>
          <w:divBdr>
            <w:top w:val="none" w:sz="0" w:space="0" w:color="auto"/>
            <w:left w:val="none" w:sz="0" w:space="0" w:color="auto"/>
            <w:bottom w:val="none" w:sz="0" w:space="0" w:color="auto"/>
            <w:right w:val="none" w:sz="0" w:space="0" w:color="auto"/>
          </w:divBdr>
        </w:div>
        <w:div w:id="205027251">
          <w:marLeft w:val="0"/>
          <w:marRight w:val="0"/>
          <w:marTop w:val="0"/>
          <w:marBottom w:val="0"/>
          <w:divBdr>
            <w:top w:val="none" w:sz="0" w:space="0" w:color="auto"/>
            <w:left w:val="none" w:sz="0" w:space="0" w:color="auto"/>
            <w:bottom w:val="none" w:sz="0" w:space="0" w:color="auto"/>
            <w:right w:val="none" w:sz="0" w:space="0" w:color="auto"/>
          </w:divBdr>
        </w:div>
        <w:div w:id="749155909">
          <w:marLeft w:val="0"/>
          <w:marRight w:val="0"/>
          <w:marTop w:val="0"/>
          <w:marBottom w:val="0"/>
          <w:divBdr>
            <w:top w:val="none" w:sz="0" w:space="0" w:color="auto"/>
            <w:left w:val="none" w:sz="0" w:space="0" w:color="auto"/>
            <w:bottom w:val="none" w:sz="0" w:space="0" w:color="auto"/>
            <w:right w:val="none" w:sz="0" w:space="0" w:color="auto"/>
          </w:divBdr>
        </w:div>
      </w:divsChild>
    </w:div>
    <w:div w:id="39746917">
      <w:bodyDiv w:val="1"/>
      <w:marLeft w:val="0"/>
      <w:marRight w:val="0"/>
      <w:marTop w:val="0"/>
      <w:marBottom w:val="0"/>
      <w:divBdr>
        <w:top w:val="none" w:sz="0" w:space="0" w:color="auto"/>
        <w:left w:val="none" w:sz="0" w:space="0" w:color="auto"/>
        <w:bottom w:val="none" w:sz="0" w:space="0" w:color="auto"/>
        <w:right w:val="none" w:sz="0" w:space="0" w:color="auto"/>
      </w:divBdr>
    </w:div>
    <w:div w:id="44649467">
      <w:bodyDiv w:val="1"/>
      <w:marLeft w:val="0"/>
      <w:marRight w:val="0"/>
      <w:marTop w:val="0"/>
      <w:marBottom w:val="0"/>
      <w:divBdr>
        <w:top w:val="none" w:sz="0" w:space="0" w:color="auto"/>
        <w:left w:val="none" w:sz="0" w:space="0" w:color="auto"/>
        <w:bottom w:val="none" w:sz="0" w:space="0" w:color="auto"/>
        <w:right w:val="none" w:sz="0" w:space="0" w:color="auto"/>
      </w:divBdr>
      <w:divsChild>
        <w:div w:id="1157499037">
          <w:marLeft w:val="0"/>
          <w:marRight w:val="0"/>
          <w:marTop w:val="0"/>
          <w:marBottom w:val="0"/>
          <w:divBdr>
            <w:top w:val="none" w:sz="0" w:space="0" w:color="auto"/>
            <w:left w:val="none" w:sz="0" w:space="0" w:color="auto"/>
            <w:bottom w:val="none" w:sz="0" w:space="0" w:color="auto"/>
            <w:right w:val="none" w:sz="0" w:space="0" w:color="auto"/>
          </w:divBdr>
        </w:div>
      </w:divsChild>
    </w:div>
    <w:div w:id="86195073">
      <w:bodyDiv w:val="1"/>
      <w:marLeft w:val="0"/>
      <w:marRight w:val="0"/>
      <w:marTop w:val="0"/>
      <w:marBottom w:val="0"/>
      <w:divBdr>
        <w:top w:val="none" w:sz="0" w:space="0" w:color="auto"/>
        <w:left w:val="none" w:sz="0" w:space="0" w:color="auto"/>
        <w:bottom w:val="none" w:sz="0" w:space="0" w:color="auto"/>
        <w:right w:val="none" w:sz="0" w:space="0" w:color="auto"/>
      </w:divBdr>
    </w:div>
    <w:div w:id="109324290">
      <w:bodyDiv w:val="1"/>
      <w:marLeft w:val="0"/>
      <w:marRight w:val="0"/>
      <w:marTop w:val="0"/>
      <w:marBottom w:val="0"/>
      <w:divBdr>
        <w:top w:val="none" w:sz="0" w:space="0" w:color="auto"/>
        <w:left w:val="none" w:sz="0" w:space="0" w:color="auto"/>
        <w:bottom w:val="none" w:sz="0" w:space="0" w:color="auto"/>
        <w:right w:val="none" w:sz="0" w:space="0" w:color="auto"/>
      </w:divBdr>
    </w:div>
    <w:div w:id="119960652">
      <w:bodyDiv w:val="1"/>
      <w:marLeft w:val="0"/>
      <w:marRight w:val="0"/>
      <w:marTop w:val="0"/>
      <w:marBottom w:val="0"/>
      <w:divBdr>
        <w:top w:val="none" w:sz="0" w:space="0" w:color="auto"/>
        <w:left w:val="none" w:sz="0" w:space="0" w:color="auto"/>
        <w:bottom w:val="none" w:sz="0" w:space="0" w:color="auto"/>
        <w:right w:val="none" w:sz="0" w:space="0" w:color="auto"/>
      </w:divBdr>
    </w:div>
    <w:div w:id="211385753">
      <w:bodyDiv w:val="1"/>
      <w:marLeft w:val="0"/>
      <w:marRight w:val="0"/>
      <w:marTop w:val="0"/>
      <w:marBottom w:val="0"/>
      <w:divBdr>
        <w:top w:val="none" w:sz="0" w:space="0" w:color="auto"/>
        <w:left w:val="none" w:sz="0" w:space="0" w:color="auto"/>
        <w:bottom w:val="none" w:sz="0" w:space="0" w:color="auto"/>
        <w:right w:val="none" w:sz="0" w:space="0" w:color="auto"/>
      </w:divBdr>
    </w:div>
    <w:div w:id="220865695">
      <w:bodyDiv w:val="1"/>
      <w:marLeft w:val="0"/>
      <w:marRight w:val="0"/>
      <w:marTop w:val="0"/>
      <w:marBottom w:val="0"/>
      <w:divBdr>
        <w:top w:val="none" w:sz="0" w:space="0" w:color="auto"/>
        <w:left w:val="none" w:sz="0" w:space="0" w:color="auto"/>
        <w:bottom w:val="none" w:sz="0" w:space="0" w:color="auto"/>
        <w:right w:val="none" w:sz="0" w:space="0" w:color="auto"/>
      </w:divBdr>
    </w:div>
    <w:div w:id="251016120">
      <w:bodyDiv w:val="1"/>
      <w:marLeft w:val="0"/>
      <w:marRight w:val="0"/>
      <w:marTop w:val="0"/>
      <w:marBottom w:val="0"/>
      <w:divBdr>
        <w:top w:val="none" w:sz="0" w:space="0" w:color="auto"/>
        <w:left w:val="none" w:sz="0" w:space="0" w:color="auto"/>
        <w:bottom w:val="none" w:sz="0" w:space="0" w:color="auto"/>
        <w:right w:val="none" w:sz="0" w:space="0" w:color="auto"/>
      </w:divBdr>
    </w:div>
    <w:div w:id="284698832">
      <w:bodyDiv w:val="1"/>
      <w:marLeft w:val="0"/>
      <w:marRight w:val="0"/>
      <w:marTop w:val="0"/>
      <w:marBottom w:val="0"/>
      <w:divBdr>
        <w:top w:val="none" w:sz="0" w:space="0" w:color="auto"/>
        <w:left w:val="none" w:sz="0" w:space="0" w:color="auto"/>
        <w:bottom w:val="none" w:sz="0" w:space="0" w:color="auto"/>
        <w:right w:val="none" w:sz="0" w:space="0" w:color="auto"/>
      </w:divBdr>
    </w:div>
    <w:div w:id="295187529">
      <w:bodyDiv w:val="1"/>
      <w:marLeft w:val="0"/>
      <w:marRight w:val="0"/>
      <w:marTop w:val="0"/>
      <w:marBottom w:val="0"/>
      <w:divBdr>
        <w:top w:val="none" w:sz="0" w:space="0" w:color="auto"/>
        <w:left w:val="none" w:sz="0" w:space="0" w:color="auto"/>
        <w:bottom w:val="none" w:sz="0" w:space="0" w:color="auto"/>
        <w:right w:val="none" w:sz="0" w:space="0" w:color="auto"/>
      </w:divBdr>
      <w:divsChild>
        <w:div w:id="420838924">
          <w:marLeft w:val="0"/>
          <w:marRight w:val="0"/>
          <w:marTop w:val="0"/>
          <w:marBottom w:val="0"/>
          <w:divBdr>
            <w:top w:val="none" w:sz="0" w:space="0" w:color="auto"/>
            <w:left w:val="none" w:sz="0" w:space="0" w:color="auto"/>
            <w:bottom w:val="none" w:sz="0" w:space="0" w:color="auto"/>
            <w:right w:val="none" w:sz="0" w:space="0" w:color="auto"/>
          </w:divBdr>
        </w:div>
        <w:div w:id="943729036">
          <w:marLeft w:val="0"/>
          <w:marRight w:val="0"/>
          <w:marTop w:val="0"/>
          <w:marBottom w:val="0"/>
          <w:divBdr>
            <w:top w:val="none" w:sz="0" w:space="0" w:color="auto"/>
            <w:left w:val="none" w:sz="0" w:space="0" w:color="auto"/>
            <w:bottom w:val="none" w:sz="0" w:space="0" w:color="auto"/>
            <w:right w:val="none" w:sz="0" w:space="0" w:color="auto"/>
          </w:divBdr>
        </w:div>
        <w:div w:id="1946423195">
          <w:marLeft w:val="0"/>
          <w:marRight w:val="0"/>
          <w:marTop w:val="0"/>
          <w:marBottom w:val="0"/>
          <w:divBdr>
            <w:top w:val="none" w:sz="0" w:space="0" w:color="auto"/>
            <w:left w:val="none" w:sz="0" w:space="0" w:color="auto"/>
            <w:bottom w:val="none" w:sz="0" w:space="0" w:color="auto"/>
            <w:right w:val="none" w:sz="0" w:space="0" w:color="auto"/>
          </w:divBdr>
        </w:div>
        <w:div w:id="1143473090">
          <w:marLeft w:val="0"/>
          <w:marRight w:val="0"/>
          <w:marTop w:val="0"/>
          <w:marBottom w:val="0"/>
          <w:divBdr>
            <w:top w:val="none" w:sz="0" w:space="0" w:color="auto"/>
            <w:left w:val="none" w:sz="0" w:space="0" w:color="auto"/>
            <w:bottom w:val="none" w:sz="0" w:space="0" w:color="auto"/>
            <w:right w:val="none" w:sz="0" w:space="0" w:color="auto"/>
          </w:divBdr>
        </w:div>
        <w:div w:id="729110309">
          <w:marLeft w:val="0"/>
          <w:marRight w:val="0"/>
          <w:marTop w:val="0"/>
          <w:marBottom w:val="0"/>
          <w:divBdr>
            <w:top w:val="none" w:sz="0" w:space="0" w:color="auto"/>
            <w:left w:val="none" w:sz="0" w:space="0" w:color="auto"/>
            <w:bottom w:val="none" w:sz="0" w:space="0" w:color="auto"/>
            <w:right w:val="none" w:sz="0" w:space="0" w:color="auto"/>
          </w:divBdr>
        </w:div>
        <w:div w:id="1017996911">
          <w:marLeft w:val="0"/>
          <w:marRight w:val="0"/>
          <w:marTop w:val="0"/>
          <w:marBottom w:val="0"/>
          <w:divBdr>
            <w:top w:val="none" w:sz="0" w:space="0" w:color="auto"/>
            <w:left w:val="none" w:sz="0" w:space="0" w:color="auto"/>
            <w:bottom w:val="none" w:sz="0" w:space="0" w:color="auto"/>
            <w:right w:val="none" w:sz="0" w:space="0" w:color="auto"/>
          </w:divBdr>
        </w:div>
        <w:div w:id="1542013097">
          <w:marLeft w:val="0"/>
          <w:marRight w:val="0"/>
          <w:marTop w:val="0"/>
          <w:marBottom w:val="0"/>
          <w:divBdr>
            <w:top w:val="none" w:sz="0" w:space="0" w:color="auto"/>
            <w:left w:val="none" w:sz="0" w:space="0" w:color="auto"/>
            <w:bottom w:val="none" w:sz="0" w:space="0" w:color="auto"/>
            <w:right w:val="none" w:sz="0" w:space="0" w:color="auto"/>
          </w:divBdr>
        </w:div>
        <w:div w:id="616181541">
          <w:marLeft w:val="0"/>
          <w:marRight w:val="0"/>
          <w:marTop w:val="0"/>
          <w:marBottom w:val="0"/>
          <w:divBdr>
            <w:top w:val="none" w:sz="0" w:space="0" w:color="auto"/>
            <w:left w:val="none" w:sz="0" w:space="0" w:color="auto"/>
            <w:bottom w:val="none" w:sz="0" w:space="0" w:color="auto"/>
            <w:right w:val="none" w:sz="0" w:space="0" w:color="auto"/>
          </w:divBdr>
        </w:div>
        <w:div w:id="595135155">
          <w:marLeft w:val="0"/>
          <w:marRight w:val="0"/>
          <w:marTop w:val="0"/>
          <w:marBottom w:val="0"/>
          <w:divBdr>
            <w:top w:val="none" w:sz="0" w:space="0" w:color="auto"/>
            <w:left w:val="none" w:sz="0" w:space="0" w:color="auto"/>
            <w:bottom w:val="none" w:sz="0" w:space="0" w:color="auto"/>
            <w:right w:val="none" w:sz="0" w:space="0" w:color="auto"/>
          </w:divBdr>
        </w:div>
        <w:div w:id="126624615">
          <w:marLeft w:val="0"/>
          <w:marRight w:val="0"/>
          <w:marTop w:val="0"/>
          <w:marBottom w:val="0"/>
          <w:divBdr>
            <w:top w:val="none" w:sz="0" w:space="0" w:color="auto"/>
            <w:left w:val="none" w:sz="0" w:space="0" w:color="auto"/>
            <w:bottom w:val="none" w:sz="0" w:space="0" w:color="auto"/>
            <w:right w:val="none" w:sz="0" w:space="0" w:color="auto"/>
          </w:divBdr>
        </w:div>
        <w:div w:id="824517855">
          <w:marLeft w:val="0"/>
          <w:marRight w:val="0"/>
          <w:marTop w:val="0"/>
          <w:marBottom w:val="0"/>
          <w:divBdr>
            <w:top w:val="none" w:sz="0" w:space="0" w:color="auto"/>
            <w:left w:val="none" w:sz="0" w:space="0" w:color="auto"/>
            <w:bottom w:val="none" w:sz="0" w:space="0" w:color="auto"/>
            <w:right w:val="none" w:sz="0" w:space="0" w:color="auto"/>
          </w:divBdr>
        </w:div>
        <w:div w:id="164176411">
          <w:marLeft w:val="0"/>
          <w:marRight w:val="0"/>
          <w:marTop w:val="0"/>
          <w:marBottom w:val="0"/>
          <w:divBdr>
            <w:top w:val="none" w:sz="0" w:space="0" w:color="auto"/>
            <w:left w:val="none" w:sz="0" w:space="0" w:color="auto"/>
            <w:bottom w:val="none" w:sz="0" w:space="0" w:color="auto"/>
            <w:right w:val="none" w:sz="0" w:space="0" w:color="auto"/>
          </w:divBdr>
        </w:div>
        <w:div w:id="181165096">
          <w:marLeft w:val="0"/>
          <w:marRight w:val="0"/>
          <w:marTop w:val="0"/>
          <w:marBottom w:val="0"/>
          <w:divBdr>
            <w:top w:val="none" w:sz="0" w:space="0" w:color="auto"/>
            <w:left w:val="none" w:sz="0" w:space="0" w:color="auto"/>
            <w:bottom w:val="none" w:sz="0" w:space="0" w:color="auto"/>
            <w:right w:val="none" w:sz="0" w:space="0" w:color="auto"/>
          </w:divBdr>
        </w:div>
        <w:div w:id="2141998121">
          <w:marLeft w:val="0"/>
          <w:marRight w:val="0"/>
          <w:marTop w:val="0"/>
          <w:marBottom w:val="0"/>
          <w:divBdr>
            <w:top w:val="none" w:sz="0" w:space="0" w:color="auto"/>
            <w:left w:val="none" w:sz="0" w:space="0" w:color="auto"/>
            <w:bottom w:val="none" w:sz="0" w:space="0" w:color="auto"/>
            <w:right w:val="none" w:sz="0" w:space="0" w:color="auto"/>
          </w:divBdr>
        </w:div>
        <w:div w:id="1749305068">
          <w:marLeft w:val="0"/>
          <w:marRight w:val="0"/>
          <w:marTop w:val="0"/>
          <w:marBottom w:val="0"/>
          <w:divBdr>
            <w:top w:val="none" w:sz="0" w:space="0" w:color="auto"/>
            <w:left w:val="none" w:sz="0" w:space="0" w:color="auto"/>
            <w:bottom w:val="none" w:sz="0" w:space="0" w:color="auto"/>
            <w:right w:val="none" w:sz="0" w:space="0" w:color="auto"/>
          </w:divBdr>
        </w:div>
        <w:div w:id="2060011157">
          <w:marLeft w:val="0"/>
          <w:marRight w:val="0"/>
          <w:marTop w:val="0"/>
          <w:marBottom w:val="0"/>
          <w:divBdr>
            <w:top w:val="none" w:sz="0" w:space="0" w:color="auto"/>
            <w:left w:val="none" w:sz="0" w:space="0" w:color="auto"/>
            <w:bottom w:val="none" w:sz="0" w:space="0" w:color="auto"/>
            <w:right w:val="none" w:sz="0" w:space="0" w:color="auto"/>
          </w:divBdr>
        </w:div>
        <w:div w:id="1327974934">
          <w:marLeft w:val="0"/>
          <w:marRight w:val="0"/>
          <w:marTop w:val="0"/>
          <w:marBottom w:val="0"/>
          <w:divBdr>
            <w:top w:val="none" w:sz="0" w:space="0" w:color="auto"/>
            <w:left w:val="none" w:sz="0" w:space="0" w:color="auto"/>
            <w:bottom w:val="none" w:sz="0" w:space="0" w:color="auto"/>
            <w:right w:val="none" w:sz="0" w:space="0" w:color="auto"/>
          </w:divBdr>
        </w:div>
        <w:div w:id="1578251496">
          <w:marLeft w:val="0"/>
          <w:marRight w:val="0"/>
          <w:marTop w:val="0"/>
          <w:marBottom w:val="0"/>
          <w:divBdr>
            <w:top w:val="none" w:sz="0" w:space="0" w:color="auto"/>
            <w:left w:val="none" w:sz="0" w:space="0" w:color="auto"/>
            <w:bottom w:val="none" w:sz="0" w:space="0" w:color="auto"/>
            <w:right w:val="none" w:sz="0" w:space="0" w:color="auto"/>
          </w:divBdr>
        </w:div>
        <w:div w:id="1059748728">
          <w:marLeft w:val="0"/>
          <w:marRight w:val="0"/>
          <w:marTop w:val="0"/>
          <w:marBottom w:val="0"/>
          <w:divBdr>
            <w:top w:val="none" w:sz="0" w:space="0" w:color="auto"/>
            <w:left w:val="none" w:sz="0" w:space="0" w:color="auto"/>
            <w:bottom w:val="none" w:sz="0" w:space="0" w:color="auto"/>
            <w:right w:val="none" w:sz="0" w:space="0" w:color="auto"/>
          </w:divBdr>
        </w:div>
        <w:div w:id="1164005843">
          <w:marLeft w:val="0"/>
          <w:marRight w:val="0"/>
          <w:marTop w:val="0"/>
          <w:marBottom w:val="0"/>
          <w:divBdr>
            <w:top w:val="none" w:sz="0" w:space="0" w:color="auto"/>
            <w:left w:val="none" w:sz="0" w:space="0" w:color="auto"/>
            <w:bottom w:val="none" w:sz="0" w:space="0" w:color="auto"/>
            <w:right w:val="none" w:sz="0" w:space="0" w:color="auto"/>
          </w:divBdr>
        </w:div>
        <w:div w:id="936981906">
          <w:marLeft w:val="0"/>
          <w:marRight w:val="0"/>
          <w:marTop w:val="0"/>
          <w:marBottom w:val="0"/>
          <w:divBdr>
            <w:top w:val="none" w:sz="0" w:space="0" w:color="auto"/>
            <w:left w:val="none" w:sz="0" w:space="0" w:color="auto"/>
            <w:bottom w:val="none" w:sz="0" w:space="0" w:color="auto"/>
            <w:right w:val="none" w:sz="0" w:space="0" w:color="auto"/>
          </w:divBdr>
        </w:div>
        <w:div w:id="956522928">
          <w:marLeft w:val="0"/>
          <w:marRight w:val="0"/>
          <w:marTop w:val="0"/>
          <w:marBottom w:val="0"/>
          <w:divBdr>
            <w:top w:val="none" w:sz="0" w:space="0" w:color="auto"/>
            <w:left w:val="none" w:sz="0" w:space="0" w:color="auto"/>
            <w:bottom w:val="none" w:sz="0" w:space="0" w:color="auto"/>
            <w:right w:val="none" w:sz="0" w:space="0" w:color="auto"/>
          </w:divBdr>
        </w:div>
        <w:div w:id="812327945">
          <w:marLeft w:val="0"/>
          <w:marRight w:val="0"/>
          <w:marTop w:val="0"/>
          <w:marBottom w:val="0"/>
          <w:divBdr>
            <w:top w:val="none" w:sz="0" w:space="0" w:color="auto"/>
            <w:left w:val="none" w:sz="0" w:space="0" w:color="auto"/>
            <w:bottom w:val="none" w:sz="0" w:space="0" w:color="auto"/>
            <w:right w:val="none" w:sz="0" w:space="0" w:color="auto"/>
          </w:divBdr>
        </w:div>
      </w:divsChild>
    </w:div>
    <w:div w:id="302122681">
      <w:bodyDiv w:val="1"/>
      <w:marLeft w:val="0"/>
      <w:marRight w:val="0"/>
      <w:marTop w:val="0"/>
      <w:marBottom w:val="0"/>
      <w:divBdr>
        <w:top w:val="none" w:sz="0" w:space="0" w:color="auto"/>
        <w:left w:val="none" w:sz="0" w:space="0" w:color="auto"/>
        <w:bottom w:val="none" w:sz="0" w:space="0" w:color="auto"/>
        <w:right w:val="none" w:sz="0" w:space="0" w:color="auto"/>
      </w:divBdr>
    </w:div>
    <w:div w:id="431510023">
      <w:bodyDiv w:val="1"/>
      <w:marLeft w:val="0"/>
      <w:marRight w:val="0"/>
      <w:marTop w:val="0"/>
      <w:marBottom w:val="0"/>
      <w:divBdr>
        <w:top w:val="none" w:sz="0" w:space="0" w:color="auto"/>
        <w:left w:val="none" w:sz="0" w:space="0" w:color="auto"/>
        <w:bottom w:val="none" w:sz="0" w:space="0" w:color="auto"/>
        <w:right w:val="none" w:sz="0" w:space="0" w:color="auto"/>
      </w:divBdr>
    </w:div>
    <w:div w:id="443889177">
      <w:bodyDiv w:val="1"/>
      <w:marLeft w:val="0"/>
      <w:marRight w:val="0"/>
      <w:marTop w:val="0"/>
      <w:marBottom w:val="0"/>
      <w:divBdr>
        <w:top w:val="none" w:sz="0" w:space="0" w:color="auto"/>
        <w:left w:val="none" w:sz="0" w:space="0" w:color="auto"/>
        <w:bottom w:val="none" w:sz="0" w:space="0" w:color="auto"/>
        <w:right w:val="none" w:sz="0" w:space="0" w:color="auto"/>
      </w:divBdr>
    </w:div>
    <w:div w:id="456995550">
      <w:bodyDiv w:val="1"/>
      <w:marLeft w:val="0"/>
      <w:marRight w:val="0"/>
      <w:marTop w:val="0"/>
      <w:marBottom w:val="0"/>
      <w:divBdr>
        <w:top w:val="none" w:sz="0" w:space="0" w:color="auto"/>
        <w:left w:val="none" w:sz="0" w:space="0" w:color="auto"/>
        <w:bottom w:val="none" w:sz="0" w:space="0" w:color="auto"/>
        <w:right w:val="none" w:sz="0" w:space="0" w:color="auto"/>
      </w:divBdr>
    </w:div>
    <w:div w:id="507065434">
      <w:bodyDiv w:val="1"/>
      <w:marLeft w:val="0"/>
      <w:marRight w:val="0"/>
      <w:marTop w:val="0"/>
      <w:marBottom w:val="0"/>
      <w:divBdr>
        <w:top w:val="none" w:sz="0" w:space="0" w:color="auto"/>
        <w:left w:val="none" w:sz="0" w:space="0" w:color="auto"/>
        <w:bottom w:val="none" w:sz="0" w:space="0" w:color="auto"/>
        <w:right w:val="none" w:sz="0" w:space="0" w:color="auto"/>
      </w:divBdr>
    </w:div>
    <w:div w:id="577054051">
      <w:bodyDiv w:val="1"/>
      <w:marLeft w:val="0"/>
      <w:marRight w:val="0"/>
      <w:marTop w:val="0"/>
      <w:marBottom w:val="0"/>
      <w:divBdr>
        <w:top w:val="none" w:sz="0" w:space="0" w:color="auto"/>
        <w:left w:val="none" w:sz="0" w:space="0" w:color="auto"/>
        <w:bottom w:val="none" w:sz="0" w:space="0" w:color="auto"/>
        <w:right w:val="none" w:sz="0" w:space="0" w:color="auto"/>
      </w:divBdr>
    </w:div>
    <w:div w:id="624624719">
      <w:bodyDiv w:val="1"/>
      <w:marLeft w:val="0"/>
      <w:marRight w:val="0"/>
      <w:marTop w:val="0"/>
      <w:marBottom w:val="0"/>
      <w:divBdr>
        <w:top w:val="none" w:sz="0" w:space="0" w:color="auto"/>
        <w:left w:val="none" w:sz="0" w:space="0" w:color="auto"/>
        <w:bottom w:val="none" w:sz="0" w:space="0" w:color="auto"/>
        <w:right w:val="none" w:sz="0" w:space="0" w:color="auto"/>
      </w:divBdr>
    </w:div>
    <w:div w:id="648637823">
      <w:bodyDiv w:val="1"/>
      <w:marLeft w:val="0"/>
      <w:marRight w:val="0"/>
      <w:marTop w:val="0"/>
      <w:marBottom w:val="0"/>
      <w:divBdr>
        <w:top w:val="none" w:sz="0" w:space="0" w:color="auto"/>
        <w:left w:val="none" w:sz="0" w:space="0" w:color="auto"/>
        <w:bottom w:val="none" w:sz="0" w:space="0" w:color="auto"/>
        <w:right w:val="none" w:sz="0" w:space="0" w:color="auto"/>
      </w:divBdr>
    </w:div>
    <w:div w:id="776950251">
      <w:bodyDiv w:val="1"/>
      <w:marLeft w:val="0"/>
      <w:marRight w:val="0"/>
      <w:marTop w:val="0"/>
      <w:marBottom w:val="0"/>
      <w:divBdr>
        <w:top w:val="none" w:sz="0" w:space="0" w:color="auto"/>
        <w:left w:val="none" w:sz="0" w:space="0" w:color="auto"/>
        <w:bottom w:val="none" w:sz="0" w:space="0" w:color="auto"/>
        <w:right w:val="none" w:sz="0" w:space="0" w:color="auto"/>
      </w:divBdr>
    </w:div>
    <w:div w:id="816412044">
      <w:bodyDiv w:val="1"/>
      <w:marLeft w:val="0"/>
      <w:marRight w:val="0"/>
      <w:marTop w:val="0"/>
      <w:marBottom w:val="0"/>
      <w:divBdr>
        <w:top w:val="none" w:sz="0" w:space="0" w:color="auto"/>
        <w:left w:val="none" w:sz="0" w:space="0" w:color="auto"/>
        <w:bottom w:val="none" w:sz="0" w:space="0" w:color="auto"/>
        <w:right w:val="none" w:sz="0" w:space="0" w:color="auto"/>
      </w:divBdr>
    </w:div>
    <w:div w:id="826634610">
      <w:bodyDiv w:val="1"/>
      <w:marLeft w:val="0"/>
      <w:marRight w:val="0"/>
      <w:marTop w:val="0"/>
      <w:marBottom w:val="0"/>
      <w:divBdr>
        <w:top w:val="none" w:sz="0" w:space="0" w:color="auto"/>
        <w:left w:val="none" w:sz="0" w:space="0" w:color="auto"/>
        <w:bottom w:val="none" w:sz="0" w:space="0" w:color="auto"/>
        <w:right w:val="none" w:sz="0" w:space="0" w:color="auto"/>
      </w:divBdr>
    </w:div>
    <w:div w:id="866527441">
      <w:bodyDiv w:val="1"/>
      <w:marLeft w:val="0"/>
      <w:marRight w:val="0"/>
      <w:marTop w:val="0"/>
      <w:marBottom w:val="0"/>
      <w:divBdr>
        <w:top w:val="none" w:sz="0" w:space="0" w:color="auto"/>
        <w:left w:val="none" w:sz="0" w:space="0" w:color="auto"/>
        <w:bottom w:val="none" w:sz="0" w:space="0" w:color="auto"/>
        <w:right w:val="none" w:sz="0" w:space="0" w:color="auto"/>
      </w:divBdr>
    </w:div>
    <w:div w:id="908734595">
      <w:bodyDiv w:val="1"/>
      <w:marLeft w:val="0"/>
      <w:marRight w:val="0"/>
      <w:marTop w:val="0"/>
      <w:marBottom w:val="0"/>
      <w:divBdr>
        <w:top w:val="none" w:sz="0" w:space="0" w:color="auto"/>
        <w:left w:val="none" w:sz="0" w:space="0" w:color="auto"/>
        <w:bottom w:val="none" w:sz="0" w:space="0" w:color="auto"/>
        <w:right w:val="none" w:sz="0" w:space="0" w:color="auto"/>
      </w:divBdr>
    </w:div>
    <w:div w:id="917788104">
      <w:bodyDiv w:val="1"/>
      <w:marLeft w:val="0"/>
      <w:marRight w:val="0"/>
      <w:marTop w:val="0"/>
      <w:marBottom w:val="0"/>
      <w:divBdr>
        <w:top w:val="none" w:sz="0" w:space="0" w:color="auto"/>
        <w:left w:val="none" w:sz="0" w:space="0" w:color="auto"/>
        <w:bottom w:val="none" w:sz="0" w:space="0" w:color="auto"/>
        <w:right w:val="none" w:sz="0" w:space="0" w:color="auto"/>
      </w:divBdr>
    </w:div>
    <w:div w:id="951328873">
      <w:bodyDiv w:val="1"/>
      <w:marLeft w:val="0"/>
      <w:marRight w:val="0"/>
      <w:marTop w:val="0"/>
      <w:marBottom w:val="0"/>
      <w:divBdr>
        <w:top w:val="none" w:sz="0" w:space="0" w:color="auto"/>
        <w:left w:val="none" w:sz="0" w:space="0" w:color="auto"/>
        <w:bottom w:val="none" w:sz="0" w:space="0" w:color="auto"/>
        <w:right w:val="none" w:sz="0" w:space="0" w:color="auto"/>
      </w:divBdr>
    </w:div>
    <w:div w:id="997541624">
      <w:bodyDiv w:val="1"/>
      <w:marLeft w:val="0"/>
      <w:marRight w:val="0"/>
      <w:marTop w:val="0"/>
      <w:marBottom w:val="0"/>
      <w:divBdr>
        <w:top w:val="none" w:sz="0" w:space="0" w:color="auto"/>
        <w:left w:val="none" w:sz="0" w:space="0" w:color="auto"/>
        <w:bottom w:val="none" w:sz="0" w:space="0" w:color="auto"/>
        <w:right w:val="none" w:sz="0" w:space="0" w:color="auto"/>
      </w:divBdr>
    </w:div>
    <w:div w:id="999887202">
      <w:bodyDiv w:val="1"/>
      <w:marLeft w:val="0"/>
      <w:marRight w:val="0"/>
      <w:marTop w:val="0"/>
      <w:marBottom w:val="0"/>
      <w:divBdr>
        <w:top w:val="none" w:sz="0" w:space="0" w:color="auto"/>
        <w:left w:val="none" w:sz="0" w:space="0" w:color="auto"/>
        <w:bottom w:val="none" w:sz="0" w:space="0" w:color="auto"/>
        <w:right w:val="none" w:sz="0" w:space="0" w:color="auto"/>
      </w:divBdr>
    </w:div>
    <w:div w:id="1052729413">
      <w:bodyDiv w:val="1"/>
      <w:marLeft w:val="0"/>
      <w:marRight w:val="0"/>
      <w:marTop w:val="0"/>
      <w:marBottom w:val="0"/>
      <w:divBdr>
        <w:top w:val="none" w:sz="0" w:space="0" w:color="auto"/>
        <w:left w:val="none" w:sz="0" w:space="0" w:color="auto"/>
        <w:bottom w:val="none" w:sz="0" w:space="0" w:color="auto"/>
        <w:right w:val="none" w:sz="0" w:space="0" w:color="auto"/>
      </w:divBdr>
    </w:div>
    <w:div w:id="1060858464">
      <w:bodyDiv w:val="1"/>
      <w:marLeft w:val="0"/>
      <w:marRight w:val="0"/>
      <w:marTop w:val="0"/>
      <w:marBottom w:val="0"/>
      <w:divBdr>
        <w:top w:val="none" w:sz="0" w:space="0" w:color="auto"/>
        <w:left w:val="none" w:sz="0" w:space="0" w:color="auto"/>
        <w:bottom w:val="none" w:sz="0" w:space="0" w:color="auto"/>
        <w:right w:val="none" w:sz="0" w:space="0" w:color="auto"/>
      </w:divBdr>
    </w:div>
    <w:div w:id="1102724402">
      <w:bodyDiv w:val="1"/>
      <w:marLeft w:val="0"/>
      <w:marRight w:val="0"/>
      <w:marTop w:val="0"/>
      <w:marBottom w:val="0"/>
      <w:divBdr>
        <w:top w:val="none" w:sz="0" w:space="0" w:color="auto"/>
        <w:left w:val="none" w:sz="0" w:space="0" w:color="auto"/>
        <w:bottom w:val="none" w:sz="0" w:space="0" w:color="auto"/>
        <w:right w:val="none" w:sz="0" w:space="0" w:color="auto"/>
      </w:divBdr>
    </w:div>
    <w:div w:id="1157499436">
      <w:bodyDiv w:val="1"/>
      <w:marLeft w:val="0"/>
      <w:marRight w:val="0"/>
      <w:marTop w:val="0"/>
      <w:marBottom w:val="0"/>
      <w:divBdr>
        <w:top w:val="none" w:sz="0" w:space="0" w:color="auto"/>
        <w:left w:val="none" w:sz="0" w:space="0" w:color="auto"/>
        <w:bottom w:val="none" w:sz="0" w:space="0" w:color="auto"/>
        <w:right w:val="none" w:sz="0" w:space="0" w:color="auto"/>
      </w:divBdr>
    </w:div>
    <w:div w:id="1222789229">
      <w:bodyDiv w:val="1"/>
      <w:marLeft w:val="0"/>
      <w:marRight w:val="0"/>
      <w:marTop w:val="0"/>
      <w:marBottom w:val="0"/>
      <w:divBdr>
        <w:top w:val="none" w:sz="0" w:space="0" w:color="auto"/>
        <w:left w:val="none" w:sz="0" w:space="0" w:color="auto"/>
        <w:bottom w:val="none" w:sz="0" w:space="0" w:color="auto"/>
        <w:right w:val="none" w:sz="0" w:space="0" w:color="auto"/>
      </w:divBdr>
    </w:div>
    <w:div w:id="1231624159">
      <w:bodyDiv w:val="1"/>
      <w:marLeft w:val="0"/>
      <w:marRight w:val="0"/>
      <w:marTop w:val="0"/>
      <w:marBottom w:val="0"/>
      <w:divBdr>
        <w:top w:val="none" w:sz="0" w:space="0" w:color="auto"/>
        <w:left w:val="none" w:sz="0" w:space="0" w:color="auto"/>
        <w:bottom w:val="none" w:sz="0" w:space="0" w:color="auto"/>
        <w:right w:val="none" w:sz="0" w:space="0" w:color="auto"/>
      </w:divBdr>
    </w:div>
    <w:div w:id="1238783477">
      <w:bodyDiv w:val="1"/>
      <w:marLeft w:val="0"/>
      <w:marRight w:val="0"/>
      <w:marTop w:val="0"/>
      <w:marBottom w:val="0"/>
      <w:divBdr>
        <w:top w:val="none" w:sz="0" w:space="0" w:color="auto"/>
        <w:left w:val="none" w:sz="0" w:space="0" w:color="auto"/>
        <w:bottom w:val="none" w:sz="0" w:space="0" w:color="auto"/>
        <w:right w:val="none" w:sz="0" w:space="0" w:color="auto"/>
      </w:divBdr>
    </w:div>
    <w:div w:id="1288586372">
      <w:bodyDiv w:val="1"/>
      <w:marLeft w:val="0"/>
      <w:marRight w:val="0"/>
      <w:marTop w:val="0"/>
      <w:marBottom w:val="0"/>
      <w:divBdr>
        <w:top w:val="none" w:sz="0" w:space="0" w:color="auto"/>
        <w:left w:val="none" w:sz="0" w:space="0" w:color="auto"/>
        <w:bottom w:val="none" w:sz="0" w:space="0" w:color="auto"/>
        <w:right w:val="none" w:sz="0" w:space="0" w:color="auto"/>
      </w:divBdr>
    </w:div>
    <w:div w:id="1328631337">
      <w:bodyDiv w:val="1"/>
      <w:marLeft w:val="0"/>
      <w:marRight w:val="0"/>
      <w:marTop w:val="0"/>
      <w:marBottom w:val="0"/>
      <w:divBdr>
        <w:top w:val="none" w:sz="0" w:space="0" w:color="auto"/>
        <w:left w:val="none" w:sz="0" w:space="0" w:color="auto"/>
        <w:bottom w:val="none" w:sz="0" w:space="0" w:color="auto"/>
        <w:right w:val="none" w:sz="0" w:space="0" w:color="auto"/>
      </w:divBdr>
    </w:div>
    <w:div w:id="1372412588">
      <w:bodyDiv w:val="1"/>
      <w:marLeft w:val="0"/>
      <w:marRight w:val="0"/>
      <w:marTop w:val="0"/>
      <w:marBottom w:val="0"/>
      <w:divBdr>
        <w:top w:val="none" w:sz="0" w:space="0" w:color="auto"/>
        <w:left w:val="none" w:sz="0" w:space="0" w:color="auto"/>
        <w:bottom w:val="none" w:sz="0" w:space="0" w:color="auto"/>
        <w:right w:val="none" w:sz="0" w:space="0" w:color="auto"/>
      </w:divBdr>
    </w:div>
    <w:div w:id="1389646548">
      <w:bodyDiv w:val="1"/>
      <w:marLeft w:val="0"/>
      <w:marRight w:val="0"/>
      <w:marTop w:val="0"/>
      <w:marBottom w:val="0"/>
      <w:divBdr>
        <w:top w:val="none" w:sz="0" w:space="0" w:color="auto"/>
        <w:left w:val="none" w:sz="0" w:space="0" w:color="auto"/>
        <w:bottom w:val="none" w:sz="0" w:space="0" w:color="auto"/>
        <w:right w:val="none" w:sz="0" w:space="0" w:color="auto"/>
      </w:divBdr>
    </w:div>
    <w:div w:id="1475635912">
      <w:bodyDiv w:val="1"/>
      <w:marLeft w:val="0"/>
      <w:marRight w:val="0"/>
      <w:marTop w:val="0"/>
      <w:marBottom w:val="0"/>
      <w:divBdr>
        <w:top w:val="none" w:sz="0" w:space="0" w:color="auto"/>
        <w:left w:val="none" w:sz="0" w:space="0" w:color="auto"/>
        <w:bottom w:val="none" w:sz="0" w:space="0" w:color="auto"/>
        <w:right w:val="none" w:sz="0" w:space="0" w:color="auto"/>
      </w:divBdr>
    </w:div>
    <w:div w:id="1488133110">
      <w:bodyDiv w:val="1"/>
      <w:marLeft w:val="0"/>
      <w:marRight w:val="0"/>
      <w:marTop w:val="0"/>
      <w:marBottom w:val="0"/>
      <w:divBdr>
        <w:top w:val="none" w:sz="0" w:space="0" w:color="auto"/>
        <w:left w:val="none" w:sz="0" w:space="0" w:color="auto"/>
        <w:bottom w:val="none" w:sz="0" w:space="0" w:color="auto"/>
        <w:right w:val="none" w:sz="0" w:space="0" w:color="auto"/>
      </w:divBdr>
    </w:div>
    <w:div w:id="1488669417">
      <w:bodyDiv w:val="1"/>
      <w:marLeft w:val="0"/>
      <w:marRight w:val="0"/>
      <w:marTop w:val="0"/>
      <w:marBottom w:val="0"/>
      <w:divBdr>
        <w:top w:val="none" w:sz="0" w:space="0" w:color="auto"/>
        <w:left w:val="none" w:sz="0" w:space="0" w:color="auto"/>
        <w:bottom w:val="none" w:sz="0" w:space="0" w:color="auto"/>
        <w:right w:val="none" w:sz="0" w:space="0" w:color="auto"/>
      </w:divBdr>
    </w:div>
    <w:div w:id="1520583651">
      <w:bodyDiv w:val="1"/>
      <w:marLeft w:val="0"/>
      <w:marRight w:val="0"/>
      <w:marTop w:val="0"/>
      <w:marBottom w:val="0"/>
      <w:divBdr>
        <w:top w:val="none" w:sz="0" w:space="0" w:color="auto"/>
        <w:left w:val="none" w:sz="0" w:space="0" w:color="auto"/>
        <w:bottom w:val="none" w:sz="0" w:space="0" w:color="auto"/>
        <w:right w:val="none" w:sz="0" w:space="0" w:color="auto"/>
      </w:divBdr>
    </w:div>
    <w:div w:id="1559170688">
      <w:bodyDiv w:val="1"/>
      <w:marLeft w:val="0"/>
      <w:marRight w:val="0"/>
      <w:marTop w:val="0"/>
      <w:marBottom w:val="0"/>
      <w:divBdr>
        <w:top w:val="none" w:sz="0" w:space="0" w:color="auto"/>
        <w:left w:val="none" w:sz="0" w:space="0" w:color="auto"/>
        <w:bottom w:val="none" w:sz="0" w:space="0" w:color="auto"/>
        <w:right w:val="none" w:sz="0" w:space="0" w:color="auto"/>
      </w:divBdr>
    </w:div>
    <w:div w:id="1571843415">
      <w:bodyDiv w:val="1"/>
      <w:marLeft w:val="0"/>
      <w:marRight w:val="0"/>
      <w:marTop w:val="0"/>
      <w:marBottom w:val="0"/>
      <w:divBdr>
        <w:top w:val="none" w:sz="0" w:space="0" w:color="auto"/>
        <w:left w:val="none" w:sz="0" w:space="0" w:color="auto"/>
        <w:bottom w:val="none" w:sz="0" w:space="0" w:color="auto"/>
        <w:right w:val="none" w:sz="0" w:space="0" w:color="auto"/>
      </w:divBdr>
    </w:div>
    <w:div w:id="1629509468">
      <w:bodyDiv w:val="1"/>
      <w:marLeft w:val="0"/>
      <w:marRight w:val="0"/>
      <w:marTop w:val="0"/>
      <w:marBottom w:val="0"/>
      <w:divBdr>
        <w:top w:val="none" w:sz="0" w:space="0" w:color="auto"/>
        <w:left w:val="none" w:sz="0" w:space="0" w:color="auto"/>
        <w:bottom w:val="none" w:sz="0" w:space="0" w:color="auto"/>
        <w:right w:val="none" w:sz="0" w:space="0" w:color="auto"/>
      </w:divBdr>
    </w:div>
    <w:div w:id="1678189976">
      <w:bodyDiv w:val="1"/>
      <w:marLeft w:val="0"/>
      <w:marRight w:val="0"/>
      <w:marTop w:val="0"/>
      <w:marBottom w:val="0"/>
      <w:divBdr>
        <w:top w:val="none" w:sz="0" w:space="0" w:color="auto"/>
        <w:left w:val="none" w:sz="0" w:space="0" w:color="auto"/>
        <w:bottom w:val="none" w:sz="0" w:space="0" w:color="auto"/>
        <w:right w:val="none" w:sz="0" w:space="0" w:color="auto"/>
      </w:divBdr>
    </w:div>
    <w:div w:id="1765564192">
      <w:bodyDiv w:val="1"/>
      <w:marLeft w:val="0"/>
      <w:marRight w:val="0"/>
      <w:marTop w:val="0"/>
      <w:marBottom w:val="0"/>
      <w:divBdr>
        <w:top w:val="none" w:sz="0" w:space="0" w:color="auto"/>
        <w:left w:val="none" w:sz="0" w:space="0" w:color="auto"/>
        <w:bottom w:val="none" w:sz="0" w:space="0" w:color="auto"/>
        <w:right w:val="none" w:sz="0" w:space="0" w:color="auto"/>
      </w:divBdr>
    </w:div>
    <w:div w:id="1781610433">
      <w:bodyDiv w:val="1"/>
      <w:marLeft w:val="0"/>
      <w:marRight w:val="0"/>
      <w:marTop w:val="0"/>
      <w:marBottom w:val="0"/>
      <w:divBdr>
        <w:top w:val="none" w:sz="0" w:space="0" w:color="auto"/>
        <w:left w:val="none" w:sz="0" w:space="0" w:color="auto"/>
        <w:bottom w:val="none" w:sz="0" w:space="0" w:color="auto"/>
        <w:right w:val="none" w:sz="0" w:space="0" w:color="auto"/>
      </w:divBdr>
    </w:div>
    <w:div w:id="1807628259">
      <w:bodyDiv w:val="1"/>
      <w:marLeft w:val="0"/>
      <w:marRight w:val="0"/>
      <w:marTop w:val="0"/>
      <w:marBottom w:val="0"/>
      <w:divBdr>
        <w:top w:val="none" w:sz="0" w:space="0" w:color="auto"/>
        <w:left w:val="none" w:sz="0" w:space="0" w:color="auto"/>
        <w:bottom w:val="none" w:sz="0" w:space="0" w:color="auto"/>
        <w:right w:val="none" w:sz="0" w:space="0" w:color="auto"/>
      </w:divBdr>
    </w:div>
    <w:div w:id="1823156886">
      <w:bodyDiv w:val="1"/>
      <w:marLeft w:val="0"/>
      <w:marRight w:val="0"/>
      <w:marTop w:val="0"/>
      <w:marBottom w:val="0"/>
      <w:divBdr>
        <w:top w:val="none" w:sz="0" w:space="0" w:color="auto"/>
        <w:left w:val="none" w:sz="0" w:space="0" w:color="auto"/>
        <w:bottom w:val="none" w:sz="0" w:space="0" w:color="auto"/>
        <w:right w:val="none" w:sz="0" w:space="0" w:color="auto"/>
      </w:divBdr>
    </w:div>
    <w:div w:id="1827083922">
      <w:bodyDiv w:val="1"/>
      <w:marLeft w:val="0"/>
      <w:marRight w:val="0"/>
      <w:marTop w:val="0"/>
      <w:marBottom w:val="0"/>
      <w:divBdr>
        <w:top w:val="none" w:sz="0" w:space="0" w:color="auto"/>
        <w:left w:val="none" w:sz="0" w:space="0" w:color="auto"/>
        <w:bottom w:val="none" w:sz="0" w:space="0" w:color="auto"/>
        <w:right w:val="none" w:sz="0" w:space="0" w:color="auto"/>
      </w:divBdr>
    </w:div>
    <w:div w:id="1837183966">
      <w:bodyDiv w:val="1"/>
      <w:marLeft w:val="0"/>
      <w:marRight w:val="0"/>
      <w:marTop w:val="0"/>
      <w:marBottom w:val="0"/>
      <w:divBdr>
        <w:top w:val="none" w:sz="0" w:space="0" w:color="auto"/>
        <w:left w:val="none" w:sz="0" w:space="0" w:color="auto"/>
        <w:bottom w:val="none" w:sz="0" w:space="0" w:color="auto"/>
        <w:right w:val="none" w:sz="0" w:space="0" w:color="auto"/>
      </w:divBdr>
    </w:div>
    <w:div w:id="1885025454">
      <w:bodyDiv w:val="1"/>
      <w:marLeft w:val="0"/>
      <w:marRight w:val="0"/>
      <w:marTop w:val="0"/>
      <w:marBottom w:val="0"/>
      <w:divBdr>
        <w:top w:val="none" w:sz="0" w:space="0" w:color="auto"/>
        <w:left w:val="none" w:sz="0" w:space="0" w:color="auto"/>
        <w:bottom w:val="none" w:sz="0" w:space="0" w:color="auto"/>
        <w:right w:val="none" w:sz="0" w:space="0" w:color="auto"/>
      </w:divBdr>
    </w:div>
    <w:div w:id="1914702178">
      <w:bodyDiv w:val="1"/>
      <w:marLeft w:val="0"/>
      <w:marRight w:val="0"/>
      <w:marTop w:val="0"/>
      <w:marBottom w:val="0"/>
      <w:divBdr>
        <w:top w:val="none" w:sz="0" w:space="0" w:color="auto"/>
        <w:left w:val="none" w:sz="0" w:space="0" w:color="auto"/>
        <w:bottom w:val="none" w:sz="0" w:space="0" w:color="auto"/>
        <w:right w:val="none" w:sz="0" w:space="0" w:color="auto"/>
      </w:divBdr>
    </w:div>
    <w:div w:id="1918396427">
      <w:bodyDiv w:val="1"/>
      <w:marLeft w:val="0"/>
      <w:marRight w:val="0"/>
      <w:marTop w:val="0"/>
      <w:marBottom w:val="0"/>
      <w:divBdr>
        <w:top w:val="none" w:sz="0" w:space="0" w:color="auto"/>
        <w:left w:val="none" w:sz="0" w:space="0" w:color="auto"/>
        <w:bottom w:val="none" w:sz="0" w:space="0" w:color="auto"/>
        <w:right w:val="none" w:sz="0" w:space="0" w:color="auto"/>
      </w:divBdr>
    </w:div>
    <w:div w:id="1980526519">
      <w:bodyDiv w:val="1"/>
      <w:marLeft w:val="0"/>
      <w:marRight w:val="0"/>
      <w:marTop w:val="0"/>
      <w:marBottom w:val="0"/>
      <w:divBdr>
        <w:top w:val="none" w:sz="0" w:space="0" w:color="auto"/>
        <w:left w:val="none" w:sz="0" w:space="0" w:color="auto"/>
        <w:bottom w:val="none" w:sz="0" w:space="0" w:color="auto"/>
        <w:right w:val="none" w:sz="0" w:space="0" w:color="auto"/>
      </w:divBdr>
    </w:div>
    <w:div w:id="2031252651">
      <w:bodyDiv w:val="1"/>
      <w:marLeft w:val="0"/>
      <w:marRight w:val="0"/>
      <w:marTop w:val="0"/>
      <w:marBottom w:val="0"/>
      <w:divBdr>
        <w:top w:val="none" w:sz="0" w:space="0" w:color="auto"/>
        <w:left w:val="none" w:sz="0" w:space="0" w:color="auto"/>
        <w:bottom w:val="none" w:sz="0" w:space="0" w:color="auto"/>
        <w:right w:val="none" w:sz="0" w:space="0" w:color="auto"/>
      </w:divBdr>
    </w:div>
    <w:div w:id="2061974016">
      <w:bodyDiv w:val="1"/>
      <w:marLeft w:val="0"/>
      <w:marRight w:val="0"/>
      <w:marTop w:val="0"/>
      <w:marBottom w:val="0"/>
      <w:divBdr>
        <w:top w:val="none" w:sz="0" w:space="0" w:color="auto"/>
        <w:left w:val="none" w:sz="0" w:space="0" w:color="auto"/>
        <w:bottom w:val="none" w:sz="0" w:space="0" w:color="auto"/>
        <w:right w:val="none" w:sz="0" w:space="0" w:color="auto"/>
      </w:divBdr>
    </w:div>
    <w:div w:id="2073456159">
      <w:bodyDiv w:val="1"/>
      <w:marLeft w:val="0"/>
      <w:marRight w:val="0"/>
      <w:marTop w:val="0"/>
      <w:marBottom w:val="0"/>
      <w:divBdr>
        <w:top w:val="none" w:sz="0" w:space="0" w:color="auto"/>
        <w:left w:val="none" w:sz="0" w:space="0" w:color="auto"/>
        <w:bottom w:val="none" w:sz="0" w:space="0" w:color="auto"/>
        <w:right w:val="none" w:sz="0" w:space="0" w:color="auto"/>
      </w:divBdr>
    </w:div>
    <w:div w:id="20818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8C0B8-DC72-4DFC-93EE-D0390B337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2782</TotalTime>
  <Pages>4</Pages>
  <Words>6446</Words>
  <Characters>3675</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245</cp:revision>
  <cp:lastPrinted>2026-09-17T06:09:00Z</cp:lastPrinted>
  <dcterms:created xsi:type="dcterms:W3CDTF">2026-05-26T07:10:00Z</dcterms:created>
  <dcterms:modified xsi:type="dcterms:W3CDTF">2026-09-22T07:30:00Z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-1438251296</vt:i4>
  </property>
</Properties>
</file>