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9269C9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9269C9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9269C9">
        <w:rPr>
          <w:rFonts w:ascii="Times New Roman" w:eastAsia="Times New Roman" w:hAnsi="Times New Roman" w:cs="Times New Roman"/>
          <w:sz w:val="25"/>
          <w:szCs w:val="25"/>
          <w:u w:val="single"/>
        </w:rPr>
        <w:t>127/зп-26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Ярослава ДУХА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194287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3063F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63F1" w:rsidRPr="00224518">
        <w:rPr>
          <w:rFonts w:ascii="Times New Roman" w:eastAsia="Times New Roman" w:hAnsi="Times New Roman" w:cs="Times New Roman"/>
          <w:sz w:val="25"/>
          <w:szCs w:val="25"/>
        </w:rPr>
        <w:t>(</w:t>
      </w:r>
      <w:r w:rsidR="003063F1" w:rsidRPr="00A903A1">
        <w:rPr>
          <w:rFonts w:ascii="Times New Roman" w:eastAsia="Times New Roman" w:hAnsi="Times New Roman" w:cs="Times New Roman"/>
          <w:sz w:val="25"/>
          <w:szCs w:val="25"/>
        </w:rPr>
        <w:t>не брав участі в голосуванні</w:t>
      </w:r>
      <w:r w:rsidR="003063F1" w:rsidRPr="00224518">
        <w:rPr>
          <w:rFonts w:ascii="Times New Roman" w:eastAsia="Times New Roman" w:hAnsi="Times New Roman" w:cs="Times New Roman"/>
          <w:sz w:val="25"/>
          <w:szCs w:val="25"/>
        </w:rPr>
        <w:t>)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Андрія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</w:t>
      </w:r>
      <w:r w:rsidR="000A15E3" w:rsidRPr="00D87829">
        <w:rPr>
          <w:rFonts w:ascii="Times New Roman" w:eastAsia="Times New Roman" w:hAnsi="Times New Roman" w:cs="Times New Roman"/>
          <w:sz w:val="25"/>
          <w:szCs w:val="25"/>
        </w:rPr>
        <w:t xml:space="preserve">Е,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8B5AB3" w:rsidRPr="009269C9">
        <w:rPr>
          <w:rFonts w:ascii="Times New Roman" w:eastAsia="Times New Roman" w:hAnsi="Times New Roman" w:cs="Times New Roman"/>
          <w:sz w:val="25"/>
          <w:szCs w:val="25"/>
          <w:lang w:val="ru-RU"/>
        </w:rPr>
        <w:t>сс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іки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ЛОТ</w:t>
      </w:r>
      <w:r w:rsidR="00A57AF0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30D40" w:rsidRPr="00830D40">
        <w:rPr>
          <w:rFonts w:ascii="Times New Roman" w:eastAsia="Times New Roman" w:hAnsi="Times New Roman" w:cs="Times New Roman"/>
          <w:sz w:val="25"/>
          <w:szCs w:val="25"/>
        </w:rPr>
        <w:t>Олексі</w:t>
      </w:r>
      <w:r w:rsidR="00830D40">
        <w:rPr>
          <w:rFonts w:ascii="Times New Roman" w:eastAsia="Times New Roman" w:hAnsi="Times New Roman" w:cs="Times New Roman"/>
          <w:sz w:val="25"/>
          <w:szCs w:val="25"/>
        </w:rPr>
        <w:t>ю</w:t>
      </w:r>
      <w:r w:rsidR="00830D40" w:rsidRPr="00830D4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830D40" w:rsidRPr="00830D40">
        <w:rPr>
          <w:rFonts w:ascii="Times New Roman" w:eastAsia="Times New Roman" w:hAnsi="Times New Roman" w:cs="Times New Roman"/>
          <w:sz w:val="25"/>
          <w:szCs w:val="25"/>
        </w:rPr>
        <w:t>Омельян</w:t>
      </w:r>
      <w:r w:rsidR="00830D40">
        <w:rPr>
          <w:rFonts w:ascii="Times New Roman" w:eastAsia="Times New Roman" w:hAnsi="Times New Roman" w:cs="Times New Roman"/>
          <w:sz w:val="25"/>
          <w:szCs w:val="25"/>
        </w:rPr>
        <w:t>у</w:t>
      </w:r>
      <w:proofErr w:type="spellEnd"/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9269C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9269C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9269C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9269C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9269C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9269C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9269C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9269C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A57AF0" w:rsidRDefault="00A57AF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A57AF0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A57AF0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A57AF0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іка ЛОТ</w:t>
      </w:r>
      <w:r w:rsidR="00A57AF0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9269C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9269C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9269C9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9269C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9269C9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9269C9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9269C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9269C9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9269C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9269C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 №</w:t>
      </w:r>
      <w:r w:rsidR="009269C9">
        <w:rPr>
          <w:rFonts w:ascii="Times New Roman" w:eastAsia="Times New Roman" w:hAnsi="Times New Roman" w:cs="Times New Roman"/>
          <w:sz w:val="25"/>
          <w:szCs w:val="25"/>
        </w:rPr>
        <w:t> 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аналогічним критеріям.</w:t>
      </w:r>
      <w:bookmarkStart w:id="1" w:name="_GoBack"/>
      <w:bookmarkEnd w:id="1"/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A57AF0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</w:t>
      </w:r>
      <w:r w:rsidR="004F2A67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A57AF0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8558A9" w:rsidRPr="008558A9" w:rsidRDefault="00753CAF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Визначаючись щодо першої </w:t>
      </w:r>
      <w:r w:rsidR="008772AE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підстави </w:t>
      </w:r>
      <w:r w:rsidR="008558A9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відводу,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>зауважу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ють,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що питання встановлення безсторонності члена колегіального органу врегульовано законодавством недостатньо детально.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Проте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особливості застосування такої підстави для відводу унормован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законодавством, яке регулює судові процедури, а також детально окреслен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в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судовій практиці.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Основні критерії оцінки неупередженості прослідковуються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практиці Європейського суду з прав людини. 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рішенні від 01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 xml:space="preserve">.10.1982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у справі П’єрсак проти Бельгії (Piersack v. Belgium) суд визначив два критерії неупередженості (безсторонності): суб’єктивний – беруться до уваги особисті переконання та поведінка окремого судді, тобто чи виявляв суддя упередженість або безсторонність у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цій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справі; об’єктивний – визначається, серед інших аспектів, чи забезпечував суд як такий та його склад відсутність будь-яких сумнівів у його безсторонності. Суд зазначає: незважаючи на те, що безсторонність зазвичай означає відсутність упередження чи схильності, її відсутність чи, навпаки, наявність може бути перевірена різними способами відповідно до пункту 1 статті 6 </w:t>
      </w:r>
      <w:r w:rsidR="002419D2" w:rsidRPr="002419D2">
        <w:rPr>
          <w:rFonts w:ascii="Times New Roman" w:eastAsia="Times New Roman" w:hAnsi="Times New Roman" w:cs="Times New Roman"/>
          <w:sz w:val="25"/>
          <w:szCs w:val="25"/>
        </w:rPr>
        <w:t>Конвенції про захист прав людини і основоположних свобод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. У цьому контексті можна розмежувати суб’єктивний підхід, що відображає особисті переконання конкретного судді в конкретній справі та об’єктивний підхід, який визначає, чи були достатні гарантії, щоб виключити будь-який сумнів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цього.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Наведені положення набули статусу засадничих і</w:t>
      </w:r>
      <w:r w:rsidR="00592B2B">
        <w:rPr>
          <w:rFonts w:ascii="Times New Roman" w:eastAsia="Times New Roman" w:hAnsi="Times New Roman" w:cs="Times New Roman"/>
          <w:sz w:val="25"/>
          <w:szCs w:val="25"/>
        </w:rPr>
        <w:t xml:space="preserve"> були розвинуті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в інших рішеннях </w:t>
      </w:r>
      <w:r w:rsidR="00592B2B" w:rsidRPr="00592B2B">
        <w:rPr>
          <w:rFonts w:ascii="Times New Roman" w:eastAsia="Times New Roman" w:hAnsi="Times New Roman" w:cs="Times New Roman"/>
          <w:sz w:val="25"/>
          <w:szCs w:val="25"/>
        </w:rPr>
        <w:t>Європейського суду з прав людини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Зокрема, у рішенні у справі Ветштайн проти Швейцарії (Wettstein v. Switzerland) від 07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1996 суд вказує, що при вирішенні того, чи є у цій справі обґрунтовані причини побоюватися, що певний суддя був небезстороннім, позиція заінтересованої особи є важливою, але не вирішальною. Вирішальним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є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те, чи можна вважати такі побоювання об’єктивно обґрунтованими. У цьому ж рішенні суд вказує, що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контексті суб’єктивного критерію особиста безсторонність судді презюмується, поки не доведено протилежного.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процесуальних законах діє загальний підхід до того, що незгода сторони з процесуальними рішеннями судді, рішення або окрема думка судді в інших справах, висловлена публічно, думка судді щодо того чи іншого юридичного питання не може бути підставою для відводу.</w:t>
      </w:r>
    </w:p>
    <w:p w:rsidR="00560551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Стосовно заяви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Дубаса В.М.</w:t>
      </w:r>
      <w:r w:rsidR="00560551" w:rsidRPr="00560551"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зазначають, що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перша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група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наведених ним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аргументів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ґрунтується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незгод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з рішенням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спеціального спільного засідання Комісії і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ГРМЕ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 від 17-20.03.2026 №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151/вс-26, яким його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визна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таким, що не відповідає критеріям, визначеним частиною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статті 8 Закону України «Про Вищий антикорупційний суд», та припине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участ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ь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 конкурсі на посаду судді Апеляційної палати Вищого антикорупційного суду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, а також із позицією окремих членів Комісії та ГРМЕ, висловленою під час голосування.</w:t>
      </w:r>
    </w:p>
    <w:p w:rsidR="009C7893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Комісія</w:t>
      </w:r>
      <w:r w:rsidR="00273DA3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не вбачають у наведених обставинах підстав для відводу, оскільки участь члена Комісії в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іншій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процедурі щодо кандидата та висловлення ним позиції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 ухваленні рішення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самі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>соб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не свідчать про його упередженість під час розгляду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іншого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цього кандидата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772AE" w:rsidRDefault="00905427" w:rsidP="00336B4F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Незгода кандидата з ух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валеним процесуальним рішенням 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>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діями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 xml:space="preserve"> окремих членів Комісії та ГРМЕ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(в тому числі, за умови, якщо вони є діючими членами </w:t>
      </w:r>
      <w:r w:rsidR="00336B4F" w:rsidRPr="00336B4F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ої ради 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lastRenderedPageBreak/>
        <w:t>на цей момент)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під час оцінювання його відповідності критеріям професійної </w:t>
      </w:r>
      <w:r w:rsidR="00F927AE" w:rsidRPr="00F927AE">
        <w:rPr>
          <w:rFonts w:ascii="Times New Roman" w:eastAsia="Times New Roman" w:hAnsi="Times New Roman" w:cs="Times New Roman"/>
          <w:sz w:val="25"/>
          <w:szCs w:val="25"/>
        </w:rPr>
        <w:t>компетентності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та доброчесності сама соб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не свідчить про наявність об’єктивно обґрунтованих сумнівів у їхній безсторонності та не може бути достатньою підставою для відводу.</w:t>
      </w:r>
    </w:p>
    <w:p w:rsidR="001D3B68" w:rsidRPr="001D3B68" w:rsidRDefault="001D3B68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За результатами розгляду заяви Дубаса В.М. про відвід члена Комісії </w:t>
      </w:r>
      <w:proofErr w:type="spellStart"/>
      <w:r w:rsidR="00830D40" w:rsidRPr="00830D40">
        <w:rPr>
          <w:rFonts w:ascii="Times New Roman" w:eastAsia="Times New Roman" w:hAnsi="Times New Roman" w:cs="Times New Roman"/>
          <w:sz w:val="25"/>
          <w:szCs w:val="25"/>
        </w:rPr>
        <w:t>Омельян</w:t>
      </w:r>
      <w:r w:rsidR="00830D40">
        <w:rPr>
          <w:rFonts w:ascii="Times New Roman" w:eastAsia="Times New Roman" w:hAnsi="Times New Roman" w:cs="Times New Roman"/>
          <w:sz w:val="25"/>
          <w:szCs w:val="25"/>
        </w:rPr>
        <w:t>а</w:t>
      </w:r>
      <w:proofErr w:type="spellEnd"/>
      <w:r w:rsidR="00830D40" w:rsidRPr="00830D40">
        <w:rPr>
          <w:rFonts w:ascii="Times New Roman" w:eastAsia="Times New Roman" w:hAnsi="Times New Roman" w:cs="Times New Roman"/>
          <w:sz w:val="25"/>
          <w:szCs w:val="25"/>
        </w:rPr>
        <w:t xml:space="preserve"> О</w:t>
      </w:r>
      <w:r w:rsidR="00830D40">
        <w:rPr>
          <w:rFonts w:ascii="Times New Roman" w:eastAsia="Times New Roman" w:hAnsi="Times New Roman" w:cs="Times New Roman"/>
          <w:sz w:val="25"/>
          <w:szCs w:val="25"/>
        </w:rPr>
        <w:t>.</w:t>
      </w:r>
      <w:r w:rsidR="00830D40" w:rsidRPr="00830D40">
        <w:rPr>
          <w:rFonts w:ascii="Times New Roman" w:eastAsia="Times New Roman" w:hAnsi="Times New Roman" w:cs="Times New Roman"/>
          <w:sz w:val="25"/>
          <w:szCs w:val="25"/>
        </w:rPr>
        <w:t>С</w:t>
      </w:r>
      <w:r w:rsidR="00690E6A">
        <w:rPr>
          <w:rFonts w:ascii="Times New Roman" w:eastAsia="Times New Roman" w:hAnsi="Times New Roman" w:cs="Times New Roman"/>
          <w:sz w:val="25"/>
          <w:szCs w:val="25"/>
        </w:rPr>
        <w:t>.</w:t>
      </w:r>
      <w:r w:rsidR="00690E6A" w:rsidRPr="00690E6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в аспекті зазначених мотивів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>
        <w:rPr>
          <w:rFonts w:ascii="Times New Roman" w:eastAsia="Times New Roman" w:hAnsi="Times New Roman" w:cs="Times New Roman"/>
          <w:sz w:val="25"/>
          <w:szCs w:val="25"/>
        </w:rPr>
        <w:t>та Експертна рада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дійшла висновку, що відвід задоволенню не підлягає з огляду на відсутність обставин, що викликають сумнів у його безсторонності.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другої підстави для відводу,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Комісії </w:t>
      </w:r>
      <w:proofErr w:type="spellStart"/>
      <w:r w:rsidR="00830D40" w:rsidRPr="00830D40">
        <w:rPr>
          <w:rFonts w:ascii="Times New Roman" w:eastAsia="Times New Roman" w:hAnsi="Times New Roman" w:cs="Times New Roman"/>
          <w:sz w:val="25"/>
          <w:szCs w:val="25"/>
        </w:rPr>
        <w:t>Омельяна</w:t>
      </w:r>
      <w:proofErr w:type="spellEnd"/>
      <w:r w:rsidR="00830D40" w:rsidRPr="00830D40">
        <w:rPr>
          <w:rFonts w:ascii="Times New Roman" w:eastAsia="Times New Roman" w:hAnsi="Times New Roman" w:cs="Times New Roman"/>
          <w:sz w:val="25"/>
          <w:szCs w:val="25"/>
        </w:rPr>
        <w:t xml:space="preserve"> О.С.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A57AF0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A57AF0" w:rsidRDefault="00A57AF0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A57AF0" w:rsidRDefault="00A57AF0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Комісії </w:t>
      </w:r>
      <w:r w:rsidR="00830D40" w:rsidRPr="00830D40">
        <w:rPr>
          <w:rFonts w:ascii="Times New Roman" w:eastAsia="Times New Roman" w:hAnsi="Times New Roman" w:cs="Times New Roman"/>
          <w:sz w:val="25"/>
          <w:szCs w:val="25"/>
        </w:rPr>
        <w:t xml:space="preserve">Олексію </w:t>
      </w:r>
      <w:proofErr w:type="spellStart"/>
      <w:r w:rsidR="00830D40" w:rsidRPr="00830D40">
        <w:rPr>
          <w:rFonts w:ascii="Times New Roman" w:eastAsia="Times New Roman" w:hAnsi="Times New Roman" w:cs="Times New Roman"/>
          <w:sz w:val="25"/>
          <w:szCs w:val="25"/>
        </w:rPr>
        <w:t>Омельяну</w:t>
      </w:r>
      <w:proofErr w:type="spellEnd"/>
      <w:r w:rsidR="00830D40" w:rsidRPr="00830D4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CD0119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CD0119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CD0119"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8B5AB3">
      <w:rPr>
        <w:rFonts w:ascii="Times New Roman" w:eastAsia="Times New Roman" w:hAnsi="Times New Roman" w:cs="Times New Roman"/>
        <w:noProof/>
        <w:color w:val="000000"/>
      </w:rPr>
      <w:t>4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65D8C"/>
    <w:rsid w:val="00080801"/>
    <w:rsid w:val="00097007"/>
    <w:rsid w:val="000A004B"/>
    <w:rsid w:val="000A11EC"/>
    <w:rsid w:val="000A15E3"/>
    <w:rsid w:val="000A43EE"/>
    <w:rsid w:val="000B38D5"/>
    <w:rsid w:val="000D2ACA"/>
    <w:rsid w:val="000F505E"/>
    <w:rsid w:val="000F6B3E"/>
    <w:rsid w:val="00106EEC"/>
    <w:rsid w:val="00177C20"/>
    <w:rsid w:val="00194287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4518"/>
    <w:rsid w:val="002419D2"/>
    <w:rsid w:val="0026399B"/>
    <w:rsid w:val="00273DA3"/>
    <w:rsid w:val="00276717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063F1"/>
    <w:rsid w:val="00315CE5"/>
    <w:rsid w:val="00331028"/>
    <w:rsid w:val="00332FBF"/>
    <w:rsid w:val="00336B4F"/>
    <w:rsid w:val="00343D6D"/>
    <w:rsid w:val="00347A06"/>
    <w:rsid w:val="00347C9D"/>
    <w:rsid w:val="003736B8"/>
    <w:rsid w:val="00373FC8"/>
    <w:rsid w:val="00377041"/>
    <w:rsid w:val="00380CBB"/>
    <w:rsid w:val="003B6BDA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4F2A67"/>
    <w:rsid w:val="005017C8"/>
    <w:rsid w:val="0050297A"/>
    <w:rsid w:val="00506729"/>
    <w:rsid w:val="00514544"/>
    <w:rsid w:val="00514866"/>
    <w:rsid w:val="005157C6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313CD"/>
    <w:rsid w:val="00674994"/>
    <w:rsid w:val="00677C5D"/>
    <w:rsid w:val="00690E6A"/>
    <w:rsid w:val="00693E9E"/>
    <w:rsid w:val="006A4AB3"/>
    <w:rsid w:val="006A4D79"/>
    <w:rsid w:val="006B2E32"/>
    <w:rsid w:val="006B5D1A"/>
    <w:rsid w:val="006D66E4"/>
    <w:rsid w:val="006F4B55"/>
    <w:rsid w:val="007169BA"/>
    <w:rsid w:val="00731F44"/>
    <w:rsid w:val="00736665"/>
    <w:rsid w:val="00736C92"/>
    <w:rsid w:val="00753CAF"/>
    <w:rsid w:val="007804A2"/>
    <w:rsid w:val="00787175"/>
    <w:rsid w:val="007877D0"/>
    <w:rsid w:val="00794F17"/>
    <w:rsid w:val="007B30B7"/>
    <w:rsid w:val="007E08FC"/>
    <w:rsid w:val="007E47D9"/>
    <w:rsid w:val="007F7685"/>
    <w:rsid w:val="00810988"/>
    <w:rsid w:val="00817111"/>
    <w:rsid w:val="00827055"/>
    <w:rsid w:val="00830D40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B5AB3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269C9"/>
    <w:rsid w:val="009304F9"/>
    <w:rsid w:val="009504A7"/>
    <w:rsid w:val="0095516B"/>
    <w:rsid w:val="00956E71"/>
    <w:rsid w:val="009A0914"/>
    <w:rsid w:val="009A3238"/>
    <w:rsid w:val="009A3332"/>
    <w:rsid w:val="009A6CD0"/>
    <w:rsid w:val="009C76D5"/>
    <w:rsid w:val="009C7893"/>
    <w:rsid w:val="009E3D77"/>
    <w:rsid w:val="00A10B83"/>
    <w:rsid w:val="00A2216A"/>
    <w:rsid w:val="00A305C3"/>
    <w:rsid w:val="00A32FCB"/>
    <w:rsid w:val="00A34AE0"/>
    <w:rsid w:val="00A5681D"/>
    <w:rsid w:val="00A57AF0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060B8"/>
    <w:rsid w:val="00B36491"/>
    <w:rsid w:val="00B36855"/>
    <w:rsid w:val="00B449A7"/>
    <w:rsid w:val="00B46336"/>
    <w:rsid w:val="00B52944"/>
    <w:rsid w:val="00B62CA4"/>
    <w:rsid w:val="00B83EF1"/>
    <w:rsid w:val="00B8783F"/>
    <w:rsid w:val="00B92C3D"/>
    <w:rsid w:val="00B96EB9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5E61"/>
    <w:rsid w:val="00CA3EAA"/>
    <w:rsid w:val="00CB71B4"/>
    <w:rsid w:val="00CC2B4D"/>
    <w:rsid w:val="00CD0119"/>
    <w:rsid w:val="00D0506B"/>
    <w:rsid w:val="00D26CDD"/>
    <w:rsid w:val="00D374B9"/>
    <w:rsid w:val="00D421B6"/>
    <w:rsid w:val="00D56CFC"/>
    <w:rsid w:val="00D61454"/>
    <w:rsid w:val="00D636B2"/>
    <w:rsid w:val="00D64D9D"/>
    <w:rsid w:val="00D87829"/>
    <w:rsid w:val="00DA03F0"/>
    <w:rsid w:val="00DD3D06"/>
    <w:rsid w:val="00DE63E3"/>
    <w:rsid w:val="00DF246C"/>
    <w:rsid w:val="00DF4BC9"/>
    <w:rsid w:val="00E20674"/>
    <w:rsid w:val="00E336E1"/>
    <w:rsid w:val="00E62959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61228"/>
    <w:rsid w:val="00F73B91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32CFD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5127014-2260-4029-8887-4072E1C4D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8477</Words>
  <Characters>4832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2026-10-12T06:34:00Z</dcterms:created>
  <dcterms:modified xsi:type="dcterms:W3CDTF">2026-10-12T06:34:00Z</dcterms:modified>
</cp:coreProperties>
</file>