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A54E38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A54E38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u w:val="single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A54E38">
        <w:rPr>
          <w:rFonts w:ascii="Times New Roman" w:eastAsia="Times New Roman" w:hAnsi="Times New Roman" w:cs="Times New Roman"/>
          <w:sz w:val="25"/>
          <w:szCs w:val="25"/>
          <w:u w:val="single"/>
        </w:rPr>
        <w:t>121/зп-26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Ярослава ДУХА</w:t>
      </w:r>
      <w:r w:rsidR="000B38D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B38D5" w:rsidRPr="00224518">
        <w:rPr>
          <w:rFonts w:ascii="Times New Roman" w:eastAsia="Times New Roman" w:hAnsi="Times New Roman" w:cs="Times New Roman"/>
          <w:sz w:val="25"/>
          <w:szCs w:val="25"/>
        </w:rPr>
        <w:t>(</w:t>
      </w:r>
      <w:r w:rsidR="000B38D5" w:rsidRPr="00A903A1">
        <w:rPr>
          <w:rFonts w:ascii="Times New Roman" w:eastAsia="Times New Roman" w:hAnsi="Times New Roman" w:cs="Times New Roman"/>
          <w:sz w:val="25"/>
          <w:szCs w:val="25"/>
        </w:rPr>
        <w:t>не брав участі в голосуванні</w:t>
      </w:r>
      <w:r w:rsidR="000B38D5" w:rsidRPr="00224518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, Романа 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CC4579">
        <w:rPr>
          <w:rFonts w:ascii="Times New Roman" w:eastAsia="Times New Roman" w:hAnsi="Times New Roman" w:cs="Times New Roman"/>
          <w:sz w:val="25"/>
          <w:szCs w:val="25"/>
        </w:rPr>
        <w:t>Андрія</w:t>
      </w:r>
      <w:r w:rsidR="00CC4579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БРУКХАЙЗЕНА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Р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УДЕНАЙТ</w:t>
      </w:r>
      <w:r w:rsidR="000A15E3" w:rsidRPr="00D87829">
        <w:rPr>
          <w:rFonts w:ascii="Times New Roman" w:eastAsia="Times New Roman" w:hAnsi="Times New Roman" w:cs="Times New Roman"/>
          <w:sz w:val="25"/>
          <w:szCs w:val="25"/>
        </w:rPr>
        <w:t xml:space="preserve">Е,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A10406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іки ЛОТ</w:t>
      </w:r>
      <w:r w:rsidR="00A10406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Дубаса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374B9" w:rsidRPr="00D374B9">
        <w:rPr>
          <w:rFonts w:ascii="Times New Roman" w:eastAsia="Times New Roman" w:hAnsi="Times New Roman" w:cs="Times New Roman"/>
          <w:sz w:val="25"/>
          <w:szCs w:val="25"/>
        </w:rPr>
        <w:t>Ярослав</w:t>
      </w:r>
      <w:r w:rsidR="00D374B9">
        <w:rPr>
          <w:rFonts w:ascii="Times New Roman" w:eastAsia="Times New Roman" w:hAnsi="Times New Roman" w:cs="Times New Roman"/>
          <w:sz w:val="25"/>
          <w:szCs w:val="25"/>
        </w:rPr>
        <w:t>у</w:t>
      </w:r>
      <w:r w:rsidR="00D374B9" w:rsidRPr="00D374B9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D374B9">
        <w:rPr>
          <w:rFonts w:ascii="Times New Roman" w:eastAsia="Times New Roman" w:hAnsi="Times New Roman" w:cs="Times New Roman"/>
          <w:sz w:val="25"/>
          <w:szCs w:val="25"/>
        </w:rPr>
        <w:t>у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A54E38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A54E38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A54E38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A54E38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A54E38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A54E38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A54E38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A54E38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Дубас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Дубаса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065D8C" w:rsidRDefault="00106EEC" w:rsidP="00065D8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9A6CD0" w:rsidRDefault="00A10406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A10406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</w:t>
      </w:r>
      <w:r w:rsidR="00B66297"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 w:rsidR="00B66297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B66297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A10406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Дубасом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Дубас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БРУКХАЙЗЕН,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A10406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іка ЛОТ</w:t>
      </w:r>
      <w:r w:rsidR="00A10406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вебсайті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проєкт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>Дубаса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A54E38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A54E38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A54E38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A54E38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A54E38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A54E38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A54E38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A54E38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A54E38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A54E38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№</w:t>
      </w:r>
      <w:r w:rsidR="00A54E38">
        <w:rPr>
          <w:rFonts w:ascii="Times New Roman" w:eastAsia="Times New Roman" w:hAnsi="Times New Roman" w:cs="Times New Roman"/>
          <w:sz w:val="25"/>
          <w:szCs w:val="25"/>
        </w:rPr>
        <w:t> </w:t>
      </w:r>
      <w:bookmarkStart w:id="1" w:name="_GoBack"/>
      <w:bookmarkEnd w:id="1"/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Дубаса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БРУКХАЙЗЕН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A10406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9E7167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A10406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8558A9" w:rsidRPr="008558A9" w:rsidRDefault="00753CAF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Визначаючись щодо першої </w:t>
      </w:r>
      <w:r w:rsidR="008772AE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підстави </w:t>
      </w:r>
      <w:r w:rsidR="008558A9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відводу,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>зауважу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ють,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що питання встановлення безсторонності члена колегіального органу врегульовано законодавством недостатньо детально.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Проте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особливості застосування такої підстави для відводу унормован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законодавством, яке регулює судові процедури, а також детально окреслен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в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судовій практиці.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Основні критерії оцінки неупередженості прослідковуються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практиці Європейського суду з прав людини. 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рішенні від 01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 xml:space="preserve">.10.1982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у справі П’єрсак проти Бельгії (Piersack v. Belgium) суд визначив два критерії неупередженості (безсторонності): суб’єктивний – беруться до уваги особисті переконання та поведінка окремого судді, тобто чи виявляв суддя упередженість або безсторонність у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цій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справі; об’єктивний – визначається, серед інших аспектів, чи забезпечував суд як такий та його склад відсутність будь-яких сумнівів у його безсторонності. Суд зазначає: незважаючи на те, що безсторонність зазвичай означає відсутність упередження чи схильності, її відсутність чи, навпаки, наявність може бути перевірена різними способами відповідно до пункту 1 статті 6 </w:t>
      </w:r>
      <w:r w:rsidR="002419D2" w:rsidRPr="002419D2">
        <w:rPr>
          <w:rFonts w:ascii="Times New Roman" w:eastAsia="Times New Roman" w:hAnsi="Times New Roman" w:cs="Times New Roman"/>
          <w:sz w:val="25"/>
          <w:szCs w:val="25"/>
        </w:rPr>
        <w:t>Конвенції про захист прав людини і основоположних свобод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. У цьому контексті можна розмежувати суб’єктивний підхід, що відображає особисті переконання конкретного судді в конкретній справі та об’єктивний підхід, який визначає, чи були достатні гарантії, щоб виключити будь-який сумнів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цього.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Наведені положення набули статусу засадничих і</w:t>
      </w:r>
      <w:r w:rsidR="00592B2B">
        <w:rPr>
          <w:rFonts w:ascii="Times New Roman" w:eastAsia="Times New Roman" w:hAnsi="Times New Roman" w:cs="Times New Roman"/>
          <w:sz w:val="25"/>
          <w:szCs w:val="25"/>
        </w:rPr>
        <w:t xml:space="preserve"> були розвинуті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в інших рішеннях </w:t>
      </w:r>
      <w:r w:rsidR="00592B2B" w:rsidRPr="00592B2B">
        <w:rPr>
          <w:rFonts w:ascii="Times New Roman" w:eastAsia="Times New Roman" w:hAnsi="Times New Roman" w:cs="Times New Roman"/>
          <w:sz w:val="25"/>
          <w:szCs w:val="25"/>
        </w:rPr>
        <w:t>Європейського суду з прав людини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Зокрема, у рішенні у справі Ветштайн проти Швейцарії (Wettstein v. Switzerland) від 07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1996 суд вказує, що при вирішенні того, чи є у цій справі обґрунтовані причини побоюватися, що певний суддя був небезстороннім, позиція заінтересованої особи є важливою, але не вирішальною. Вирішальним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є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те, чи можна вважати такі побоювання об’єктивно обґрунтованими. У цьому ж рішенні суд вказує, що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контексті суб’єктивного критерію особиста безсторонність судді презюмується, поки не доведено протилежного.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процесуальних законах діє загальний підхід до того, що незгода сторони з процесуальними рішеннями судді, рішення або окрема думка судді в інших справах, висловлена публічно, думка судді щодо того чи іншого юридичного питання не може бути підставою для відводу.</w:t>
      </w:r>
    </w:p>
    <w:p w:rsidR="00560551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Стосовно заяви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Дубаса В.М.</w:t>
      </w:r>
      <w:r w:rsidR="00560551" w:rsidRPr="00560551"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зазначають, що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перша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група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наведених ним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аргументів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ґрунтується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незгод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з рішенням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спеціального спільного засідання Комісії і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ГРМЕ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 від 17-20.03.2026 №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151/вс-26, яким його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визна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таким, що не відповідає критеріям, визначеним частиною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статті 8 Закону України «Про Вищий антикорупційний суд», та припине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участ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ь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 конкурсі на посаду судді Апеляційної палати Вищого антикорупційного суду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, а також із позицією окремих членів Комісії та ГРМЕ, висловленою під час голосування.</w:t>
      </w:r>
    </w:p>
    <w:p w:rsidR="009C7893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Комісія</w:t>
      </w:r>
      <w:r w:rsidR="00273DA3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не вбачають у наведених обставинах підстав для відводу, оскільки участь члена Комісії в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іншій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процедурі щодо кандидата та висловлення ним позиції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 ухваленні рішення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самі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>соб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не свідчать про його упередженість під час розгляду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іншого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цього кандидата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772AE" w:rsidRDefault="00905427" w:rsidP="00336B4F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Незгода кандидата з ух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валеним процесуальним рішенням 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>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діями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 xml:space="preserve"> окремих членів Комісії та ГРМЕ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(в тому числі, за умови, якщо вони є діючими членами </w:t>
      </w:r>
      <w:r w:rsidR="00336B4F" w:rsidRPr="00336B4F">
        <w:rPr>
          <w:rFonts w:ascii="Times New Roman" w:eastAsia="Times New Roman" w:hAnsi="Times New Roman" w:cs="Times New Roman"/>
          <w:sz w:val="25"/>
          <w:szCs w:val="25"/>
        </w:rPr>
        <w:t>Експертн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ої ради 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lastRenderedPageBreak/>
        <w:t>на цей момент)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під час оцінювання його відповідності критеріям професійної </w:t>
      </w:r>
      <w:r w:rsidR="00F927AE" w:rsidRPr="00F927AE">
        <w:rPr>
          <w:rFonts w:ascii="Times New Roman" w:eastAsia="Times New Roman" w:hAnsi="Times New Roman" w:cs="Times New Roman"/>
          <w:sz w:val="25"/>
          <w:szCs w:val="25"/>
        </w:rPr>
        <w:t>компетентності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та доброчесності сама соб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не свідчить про наявність об’єктивно обґрунтованих сумнівів у їхній безсторонності та не може бути достатньою підставою для відводу.</w:t>
      </w:r>
    </w:p>
    <w:p w:rsidR="001D3B68" w:rsidRPr="001D3B68" w:rsidRDefault="001D3B68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За результатами розгляду заяви Дубаса В.М. про відвід члена Комісії </w:t>
      </w:r>
      <w:r w:rsidR="00B060B8" w:rsidRPr="00B060B8">
        <w:rPr>
          <w:rFonts w:ascii="Times New Roman" w:eastAsia="Times New Roman" w:hAnsi="Times New Roman" w:cs="Times New Roman"/>
          <w:sz w:val="25"/>
          <w:szCs w:val="25"/>
        </w:rPr>
        <w:t>Дух</w:t>
      </w:r>
      <w:r w:rsidR="00B060B8">
        <w:rPr>
          <w:rFonts w:ascii="Times New Roman" w:eastAsia="Times New Roman" w:hAnsi="Times New Roman" w:cs="Times New Roman"/>
          <w:sz w:val="25"/>
          <w:szCs w:val="25"/>
        </w:rPr>
        <w:t>а</w:t>
      </w:r>
      <w:r w:rsidR="00B060B8" w:rsidRPr="00B060B8">
        <w:rPr>
          <w:rFonts w:ascii="Times New Roman" w:eastAsia="Times New Roman" w:hAnsi="Times New Roman" w:cs="Times New Roman"/>
          <w:sz w:val="25"/>
          <w:szCs w:val="25"/>
        </w:rPr>
        <w:t xml:space="preserve"> Я</w:t>
      </w:r>
      <w:r w:rsidR="00B060B8">
        <w:rPr>
          <w:rFonts w:ascii="Times New Roman" w:eastAsia="Times New Roman" w:hAnsi="Times New Roman" w:cs="Times New Roman"/>
          <w:sz w:val="25"/>
          <w:szCs w:val="25"/>
        </w:rPr>
        <w:t>.</w:t>
      </w:r>
      <w:r w:rsidR="00B060B8" w:rsidRPr="00B060B8">
        <w:rPr>
          <w:rFonts w:ascii="Times New Roman" w:eastAsia="Times New Roman" w:hAnsi="Times New Roman" w:cs="Times New Roman"/>
          <w:sz w:val="25"/>
          <w:szCs w:val="25"/>
        </w:rPr>
        <w:t>М</w:t>
      </w:r>
      <w:r w:rsidR="00B060B8">
        <w:rPr>
          <w:rFonts w:ascii="Times New Roman" w:eastAsia="Times New Roman" w:hAnsi="Times New Roman" w:cs="Times New Roman"/>
          <w:sz w:val="25"/>
          <w:szCs w:val="25"/>
        </w:rPr>
        <w:t>.</w:t>
      </w:r>
      <w:r w:rsidR="00B060B8" w:rsidRPr="00B060B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в аспекті зазначених мотивів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>
        <w:rPr>
          <w:rFonts w:ascii="Times New Roman" w:eastAsia="Times New Roman" w:hAnsi="Times New Roman" w:cs="Times New Roman"/>
          <w:sz w:val="25"/>
          <w:szCs w:val="25"/>
        </w:rPr>
        <w:t>та Експертна рада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дійшла висновку, що відвід задоволенню не підлягає з огляду на відсутність обставин, що викликають сумнів у його безсторонності.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другої підстави для відводу,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Комісії </w:t>
      </w:r>
      <w:r w:rsidR="00D87829">
        <w:rPr>
          <w:rFonts w:ascii="Times New Roman" w:eastAsia="Times New Roman" w:hAnsi="Times New Roman" w:cs="Times New Roman"/>
          <w:sz w:val="25"/>
          <w:szCs w:val="25"/>
        </w:rPr>
        <w:t>Духа </w:t>
      </w:r>
      <w:r w:rsidR="00D87829" w:rsidRPr="00D87829">
        <w:rPr>
          <w:rFonts w:ascii="Times New Roman" w:eastAsia="Times New Roman" w:hAnsi="Times New Roman" w:cs="Times New Roman"/>
          <w:sz w:val="25"/>
          <w:szCs w:val="25"/>
        </w:rPr>
        <w:t>Я.М.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Зазначене правило 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єктовано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Бангалорських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A104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10406" w:rsidRPr="00A10406">
        <w:rPr>
          <w:rFonts w:ascii="Times New Roman" w:eastAsia="Times New Roman" w:hAnsi="Times New Roman" w:cs="Times New Roman"/>
          <w:sz w:val="25"/>
          <w:szCs w:val="25"/>
        </w:rPr>
        <w:t>одноголосно</w:t>
      </w:r>
    </w:p>
    <w:p w:rsidR="00A10406" w:rsidRDefault="00A10406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A10406" w:rsidRDefault="00A10406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Дубаса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Комісії </w:t>
      </w:r>
      <w:r w:rsidR="00347C9D" w:rsidRPr="00D374B9">
        <w:rPr>
          <w:rFonts w:ascii="Times New Roman" w:eastAsia="Times New Roman" w:hAnsi="Times New Roman" w:cs="Times New Roman"/>
          <w:sz w:val="25"/>
          <w:szCs w:val="25"/>
        </w:rPr>
        <w:t>Ярослав</w:t>
      </w:r>
      <w:r w:rsidR="00347C9D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47C9D" w:rsidRPr="00D374B9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347C9D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47C9D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CC4579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В.о. </w:t>
      </w:r>
      <w:r w:rsidR="003A2FC0">
        <w:rPr>
          <w:rFonts w:ascii="Times New Roman" w:eastAsia="Times New Roman" w:hAnsi="Times New Roman" w:cs="Times New Roman"/>
          <w:sz w:val="25"/>
          <w:szCs w:val="25"/>
        </w:rPr>
        <w:t>Г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олов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Комісії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152F16">
        <w:rPr>
          <w:rFonts w:ascii="Times New Roman" w:eastAsia="Times New Roman" w:hAnsi="Times New Roman" w:cs="Times New Roman"/>
          <w:sz w:val="25"/>
          <w:szCs w:val="25"/>
        </w:rPr>
        <w:t xml:space="preserve"> 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9E5" w:rsidRDefault="00AD49E5">
      <w:pPr>
        <w:spacing w:line="240" w:lineRule="auto"/>
      </w:pPr>
      <w:r>
        <w:separator/>
      </w:r>
    </w:p>
  </w:endnote>
  <w:endnote w:type="continuationSeparator" w:id="0">
    <w:p w:rsidR="00AD49E5" w:rsidRDefault="00AD4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9E5" w:rsidRDefault="00AD49E5">
      <w:pPr>
        <w:spacing w:line="240" w:lineRule="auto"/>
      </w:pPr>
      <w:r>
        <w:separator/>
      </w:r>
    </w:p>
  </w:footnote>
  <w:footnote w:type="continuationSeparator" w:id="0">
    <w:p w:rsidR="00AD49E5" w:rsidRDefault="00AD4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B66297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122CF"/>
    <w:rsid w:val="000314A4"/>
    <w:rsid w:val="00042380"/>
    <w:rsid w:val="00065D8C"/>
    <w:rsid w:val="00080801"/>
    <w:rsid w:val="00097007"/>
    <w:rsid w:val="000A11EC"/>
    <w:rsid w:val="000A15E3"/>
    <w:rsid w:val="000A43EE"/>
    <w:rsid w:val="000B38D5"/>
    <w:rsid w:val="000D2ACA"/>
    <w:rsid w:val="000F505E"/>
    <w:rsid w:val="000F6B3E"/>
    <w:rsid w:val="00106EEC"/>
    <w:rsid w:val="00152F16"/>
    <w:rsid w:val="00177C20"/>
    <w:rsid w:val="001A16DD"/>
    <w:rsid w:val="001A33D3"/>
    <w:rsid w:val="001B2366"/>
    <w:rsid w:val="001B24B6"/>
    <w:rsid w:val="001C1E3B"/>
    <w:rsid w:val="001C55B0"/>
    <w:rsid w:val="001D3B68"/>
    <w:rsid w:val="001D41DE"/>
    <w:rsid w:val="002058FA"/>
    <w:rsid w:val="0021331B"/>
    <w:rsid w:val="00224518"/>
    <w:rsid w:val="002419D2"/>
    <w:rsid w:val="0026399B"/>
    <w:rsid w:val="00273DA3"/>
    <w:rsid w:val="00276717"/>
    <w:rsid w:val="002875C3"/>
    <w:rsid w:val="00291772"/>
    <w:rsid w:val="002B1769"/>
    <w:rsid w:val="002C05E6"/>
    <w:rsid w:val="002D6CFD"/>
    <w:rsid w:val="002E1EAD"/>
    <w:rsid w:val="002F0388"/>
    <w:rsid w:val="002F2719"/>
    <w:rsid w:val="002F60B7"/>
    <w:rsid w:val="00301B3D"/>
    <w:rsid w:val="00315CE5"/>
    <w:rsid w:val="00331028"/>
    <w:rsid w:val="00332FBF"/>
    <w:rsid w:val="00336B4F"/>
    <w:rsid w:val="00343D6D"/>
    <w:rsid w:val="00347A06"/>
    <w:rsid w:val="00347C9D"/>
    <w:rsid w:val="003736B8"/>
    <w:rsid w:val="00373FC8"/>
    <w:rsid w:val="00377041"/>
    <w:rsid w:val="00380CBB"/>
    <w:rsid w:val="003A2FC0"/>
    <w:rsid w:val="003B6BDA"/>
    <w:rsid w:val="003D6C64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37C75"/>
    <w:rsid w:val="00543C76"/>
    <w:rsid w:val="00560551"/>
    <w:rsid w:val="00566C01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170B"/>
    <w:rsid w:val="006313CD"/>
    <w:rsid w:val="00674994"/>
    <w:rsid w:val="00677C5D"/>
    <w:rsid w:val="00693E9E"/>
    <w:rsid w:val="006A4AB3"/>
    <w:rsid w:val="006A4D79"/>
    <w:rsid w:val="006B2E32"/>
    <w:rsid w:val="006B5D1A"/>
    <w:rsid w:val="006F4B55"/>
    <w:rsid w:val="007169BA"/>
    <w:rsid w:val="00731F44"/>
    <w:rsid w:val="00736665"/>
    <w:rsid w:val="00736C92"/>
    <w:rsid w:val="00753CAF"/>
    <w:rsid w:val="007804A2"/>
    <w:rsid w:val="00787175"/>
    <w:rsid w:val="007877D0"/>
    <w:rsid w:val="00794F17"/>
    <w:rsid w:val="007B30B7"/>
    <w:rsid w:val="007E08FC"/>
    <w:rsid w:val="007E47D9"/>
    <w:rsid w:val="007F7685"/>
    <w:rsid w:val="00810988"/>
    <w:rsid w:val="00817111"/>
    <w:rsid w:val="00827055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C058C"/>
    <w:rsid w:val="008C0A37"/>
    <w:rsid w:val="008C3534"/>
    <w:rsid w:val="008C74ED"/>
    <w:rsid w:val="008E09A7"/>
    <w:rsid w:val="008E23DA"/>
    <w:rsid w:val="00905427"/>
    <w:rsid w:val="0091082A"/>
    <w:rsid w:val="00922365"/>
    <w:rsid w:val="00924957"/>
    <w:rsid w:val="009304F9"/>
    <w:rsid w:val="009504A7"/>
    <w:rsid w:val="0095516B"/>
    <w:rsid w:val="00956E71"/>
    <w:rsid w:val="009A0914"/>
    <w:rsid w:val="009A3238"/>
    <w:rsid w:val="009A3332"/>
    <w:rsid w:val="009A6CD0"/>
    <w:rsid w:val="009C76D5"/>
    <w:rsid w:val="009C7893"/>
    <w:rsid w:val="009E3D77"/>
    <w:rsid w:val="009E7167"/>
    <w:rsid w:val="00A10406"/>
    <w:rsid w:val="00A10B83"/>
    <w:rsid w:val="00A2216A"/>
    <w:rsid w:val="00A305C3"/>
    <w:rsid w:val="00A32FCB"/>
    <w:rsid w:val="00A34AE0"/>
    <w:rsid w:val="00A54E38"/>
    <w:rsid w:val="00A5681D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060B8"/>
    <w:rsid w:val="00B36491"/>
    <w:rsid w:val="00B36855"/>
    <w:rsid w:val="00B449A7"/>
    <w:rsid w:val="00B46336"/>
    <w:rsid w:val="00B52944"/>
    <w:rsid w:val="00B62CA4"/>
    <w:rsid w:val="00B66297"/>
    <w:rsid w:val="00B83EF1"/>
    <w:rsid w:val="00B8783F"/>
    <w:rsid w:val="00B92C3D"/>
    <w:rsid w:val="00B96EB9"/>
    <w:rsid w:val="00BB7D2D"/>
    <w:rsid w:val="00BC0BB0"/>
    <w:rsid w:val="00BC5833"/>
    <w:rsid w:val="00BC6E56"/>
    <w:rsid w:val="00BF1353"/>
    <w:rsid w:val="00BF63DD"/>
    <w:rsid w:val="00C035FC"/>
    <w:rsid w:val="00C26279"/>
    <w:rsid w:val="00C371FA"/>
    <w:rsid w:val="00C57A54"/>
    <w:rsid w:val="00C74A34"/>
    <w:rsid w:val="00C76145"/>
    <w:rsid w:val="00C77BC3"/>
    <w:rsid w:val="00C850BF"/>
    <w:rsid w:val="00C95E61"/>
    <w:rsid w:val="00CB71B4"/>
    <w:rsid w:val="00CC2B4D"/>
    <w:rsid w:val="00CC4579"/>
    <w:rsid w:val="00D0506B"/>
    <w:rsid w:val="00D26CDD"/>
    <w:rsid w:val="00D374B9"/>
    <w:rsid w:val="00D421B6"/>
    <w:rsid w:val="00D56CFC"/>
    <w:rsid w:val="00D61454"/>
    <w:rsid w:val="00D636B2"/>
    <w:rsid w:val="00D64D9D"/>
    <w:rsid w:val="00D87829"/>
    <w:rsid w:val="00DD3D06"/>
    <w:rsid w:val="00DE63E3"/>
    <w:rsid w:val="00DF246C"/>
    <w:rsid w:val="00DF4BC9"/>
    <w:rsid w:val="00E20674"/>
    <w:rsid w:val="00E336E1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4083"/>
    <w:rsid w:val="00F2637C"/>
    <w:rsid w:val="00F379A4"/>
    <w:rsid w:val="00F417F9"/>
    <w:rsid w:val="00F44491"/>
    <w:rsid w:val="00F61228"/>
    <w:rsid w:val="00F73B91"/>
    <w:rsid w:val="00F92160"/>
    <w:rsid w:val="00F927AE"/>
    <w:rsid w:val="00FA4198"/>
    <w:rsid w:val="00FA46C8"/>
    <w:rsid w:val="00FB622F"/>
    <w:rsid w:val="00FE082A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D6AA9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91FF257-7381-4E96-8D27-9B4E0DDC4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8469</Words>
  <Characters>4828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2</cp:revision>
  <cp:lastPrinted>2026-09-18T06:11:00Z</cp:lastPrinted>
  <dcterms:created xsi:type="dcterms:W3CDTF">2026-10-09T11:57:00Z</dcterms:created>
  <dcterms:modified xsi:type="dcterms:W3CDTF">2026-10-09T11:57:00Z</dcterms:modified>
</cp:coreProperties>
</file>