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674F3" w:rsidRPr="00D85F55" w:rsidRDefault="003C3CDA">
      <w:pPr>
        <w:spacing w:after="0" w:line="240" w:lineRule="auto"/>
        <w:jc w:val="center"/>
        <w:rPr>
          <w:rFonts w:ascii="Times New Roman" w:hAnsi="Times New Roman"/>
          <w:sz w:val="28"/>
          <w:szCs w:val="28"/>
        </w:rPr>
      </w:pPr>
      <w:r w:rsidRPr="00D85F55">
        <w:rPr>
          <w:noProof/>
          <w:sz w:val="28"/>
          <w:szCs w:val="28"/>
          <w:lang w:eastAsia="uk-UA"/>
        </w:rPr>
        <w:drawing>
          <wp:inline distT="0" distB="0" distL="0" distR="0">
            <wp:extent cx="543560" cy="71628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543560" cy="716280"/>
                    </a:xfrm>
                    <a:prstGeom prst="rect">
                      <a:avLst/>
                    </a:prstGeom>
                    <a:solidFill>
                      <a:srgbClr val="FFFFFF"/>
                    </a:solidFill>
                  </pic:spPr>
                </pic:pic>
              </a:graphicData>
            </a:graphic>
          </wp:inline>
        </w:drawing>
      </w:r>
    </w:p>
    <w:p w:rsidR="00E674F3" w:rsidRPr="00D85F55" w:rsidRDefault="00E674F3">
      <w:pPr>
        <w:spacing w:after="0" w:line="240" w:lineRule="auto"/>
        <w:rPr>
          <w:rFonts w:ascii="Times New Roman" w:hAnsi="Times New Roman"/>
          <w:sz w:val="36"/>
          <w:szCs w:val="36"/>
        </w:rPr>
      </w:pPr>
    </w:p>
    <w:p w:rsidR="00E674F3" w:rsidRPr="00D85F55" w:rsidRDefault="003C3CDA">
      <w:pPr>
        <w:widowControl w:val="0"/>
        <w:suppressAutoHyphens/>
        <w:spacing w:after="0" w:line="240" w:lineRule="auto"/>
        <w:jc w:val="center"/>
        <w:rPr>
          <w:rFonts w:ascii="Times New Roman" w:hAnsi="Times New Roman"/>
          <w:sz w:val="28"/>
          <w:szCs w:val="28"/>
        </w:rPr>
      </w:pPr>
      <w:r w:rsidRPr="00D85F55">
        <w:rPr>
          <w:rFonts w:ascii="Times New Roman" w:hAnsi="Times New Roman"/>
          <w:sz w:val="36"/>
          <w:szCs w:val="36"/>
        </w:rPr>
        <w:t>ВИЩА КВАЛІФІКАЦІЙНА КОМІСІЯ СУДДІВ УКРАЇНИ</w:t>
      </w:r>
    </w:p>
    <w:p w:rsidR="00E674F3" w:rsidRPr="00D85F55" w:rsidRDefault="00E674F3">
      <w:pPr>
        <w:spacing w:after="0" w:line="240" w:lineRule="auto"/>
        <w:jc w:val="center"/>
        <w:rPr>
          <w:rFonts w:ascii="Times New Roman" w:hAnsi="Times New Roman"/>
          <w:sz w:val="28"/>
          <w:szCs w:val="28"/>
        </w:rPr>
      </w:pPr>
    </w:p>
    <w:p w:rsidR="00E674F3" w:rsidRPr="00DC2B7A" w:rsidRDefault="0013758E">
      <w:pPr>
        <w:spacing w:after="0" w:line="240" w:lineRule="auto"/>
        <w:rPr>
          <w:rFonts w:ascii="Times New Roman" w:hAnsi="Times New Roman"/>
          <w:sz w:val="25"/>
          <w:szCs w:val="25"/>
        </w:rPr>
      </w:pPr>
      <w:r w:rsidRPr="00DC2B7A">
        <w:rPr>
          <w:rFonts w:ascii="Times New Roman" w:hAnsi="Times New Roman"/>
          <w:sz w:val="25"/>
          <w:szCs w:val="25"/>
        </w:rPr>
        <w:t>09 вересня</w:t>
      </w:r>
      <w:r w:rsidR="003C3CDA" w:rsidRPr="00DC2B7A">
        <w:rPr>
          <w:rFonts w:ascii="Times New Roman" w:hAnsi="Times New Roman"/>
          <w:sz w:val="25"/>
          <w:szCs w:val="25"/>
        </w:rPr>
        <w:t xml:space="preserve"> 202</w:t>
      </w:r>
      <w:r w:rsidR="00AB7E33" w:rsidRPr="00DC2B7A">
        <w:rPr>
          <w:rFonts w:ascii="Times New Roman" w:hAnsi="Times New Roman"/>
          <w:sz w:val="25"/>
          <w:szCs w:val="25"/>
        </w:rPr>
        <w:t>6</w:t>
      </w:r>
      <w:r w:rsidR="003C3CDA" w:rsidRPr="00DC2B7A">
        <w:rPr>
          <w:rFonts w:ascii="Times New Roman" w:hAnsi="Times New Roman"/>
          <w:sz w:val="25"/>
          <w:szCs w:val="25"/>
        </w:rPr>
        <w:t xml:space="preserve"> року </w:t>
      </w:r>
      <w:r w:rsidR="003C3CDA" w:rsidRPr="00DC2B7A">
        <w:rPr>
          <w:rFonts w:ascii="Times New Roman" w:hAnsi="Times New Roman"/>
          <w:sz w:val="25"/>
          <w:szCs w:val="25"/>
        </w:rPr>
        <w:tab/>
      </w:r>
      <w:r w:rsidR="003C3CDA" w:rsidRPr="00DC2B7A">
        <w:rPr>
          <w:rFonts w:ascii="Times New Roman" w:hAnsi="Times New Roman"/>
          <w:sz w:val="25"/>
          <w:szCs w:val="25"/>
        </w:rPr>
        <w:tab/>
      </w:r>
      <w:r w:rsidR="003C3CDA" w:rsidRPr="00DC2B7A">
        <w:rPr>
          <w:rFonts w:ascii="Times New Roman" w:hAnsi="Times New Roman"/>
          <w:sz w:val="25"/>
          <w:szCs w:val="25"/>
        </w:rPr>
        <w:tab/>
      </w:r>
      <w:r w:rsidR="003C3CDA" w:rsidRPr="00DC2B7A">
        <w:rPr>
          <w:rFonts w:ascii="Times New Roman" w:hAnsi="Times New Roman"/>
          <w:sz w:val="25"/>
          <w:szCs w:val="25"/>
        </w:rPr>
        <w:tab/>
      </w:r>
      <w:r w:rsidR="003C3CDA" w:rsidRPr="00DC2B7A">
        <w:rPr>
          <w:rFonts w:ascii="Times New Roman" w:hAnsi="Times New Roman"/>
          <w:sz w:val="25"/>
          <w:szCs w:val="25"/>
        </w:rPr>
        <w:tab/>
      </w:r>
      <w:r w:rsidR="003C3CDA" w:rsidRPr="00DC2B7A">
        <w:rPr>
          <w:rFonts w:ascii="Times New Roman" w:hAnsi="Times New Roman"/>
          <w:sz w:val="25"/>
          <w:szCs w:val="25"/>
        </w:rPr>
        <w:tab/>
      </w:r>
      <w:r w:rsidR="003C3CDA" w:rsidRPr="00DC2B7A">
        <w:rPr>
          <w:rFonts w:ascii="Times New Roman" w:hAnsi="Times New Roman"/>
          <w:sz w:val="25"/>
          <w:szCs w:val="25"/>
        </w:rPr>
        <w:tab/>
      </w:r>
      <w:r w:rsidR="003C3CDA" w:rsidRPr="00DC2B7A">
        <w:rPr>
          <w:rFonts w:ascii="Times New Roman" w:hAnsi="Times New Roman"/>
          <w:sz w:val="25"/>
          <w:szCs w:val="25"/>
        </w:rPr>
        <w:tab/>
      </w:r>
      <w:r w:rsidR="003C3CDA" w:rsidRPr="00DC2B7A">
        <w:rPr>
          <w:rFonts w:ascii="Times New Roman" w:hAnsi="Times New Roman"/>
          <w:sz w:val="25"/>
          <w:szCs w:val="25"/>
        </w:rPr>
        <w:tab/>
        <w:t xml:space="preserve">  </w:t>
      </w:r>
      <w:r w:rsidR="005B6E50" w:rsidRPr="00DC2B7A">
        <w:rPr>
          <w:rFonts w:ascii="Times New Roman" w:hAnsi="Times New Roman"/>
          <w:sz w:val="25"/>
          <w:szCs w:val="25"/>
        </w:rPr>
        <w:t xml:space="preserve"> </w:t>
      </w:r>
      <w:r w:rsidR="003C3CDA" w:rsidRPr="00DC2B7A">
        <w:rPr>
          <w:rFonts w:ascii="Times New Roman" w:hAnsi="Times New Roman"/>
          <w:sz w:val="25"/>
          <w:szCs w:val="25"/>
        </w:rPr>
        <w:t>м. Київ</w:t>
      </w:r>
    </w:p>
    <w:p w:rsidR="00E674F3" w:rsidRPr="00DC2B7A" w:rsidRDefault="00E674F3">
      <w:pPr>
        <w:spacing w:after="0" w:line="240" w:lineRule="auto"/>
        <w:rPr>
          <w:rFonts w:ascii="Times New Roman" w:hAnsi="Times New Roman"/>
          <w:sz w:val="25"/>
          <w:szCs w:val="25"/>
        </w:rPr>
      </w:pPr>
    </w:p>
    <w:p w:rsidR="00E674F3" w:rsidRPr="00DC2B7A" w:rsidRDefault="003C3CDA">
      <w:pPr>
        <w:spacing w:after="0" w:line="240" w:lineRule="auto"/>
        <w:jc w:val="center"/>
        <w:rPr>
          <w:rFonts w:ascii="Times New Roman" w:hAnsi="Times New Roman"/>
          <w:sz w:val="25"/>
          <w:szCs w:val="25"/>
        </w:rPr>
      </w:pPr>
      <w:r w:rsidRPr="00DC2B7A">
        <w:rPr>
          <w:rFonts w:ascii="Times New Roman" w:hAnsi="Times New Roman"/>
          <w:sz w:val="25"/>
          <w:szCs w:val="25"/>
        </w:rPr>
        <w:t xml:space="preserve">Р І Ш Е Н Н Я № </w:t>
      </w:r>
      <w:r w:rsidR="005F2BF8">
        <w:rPr>
          <w:rFonts w:ascii="Times New Roman" w:hAnsi="Times New Roman"/>
          <w:sz w:val="25"/>
          <w:szCs w:val="25"/>
          <w:u w:val="single"/>
        </w:rPr>
        <w:t>144/пс-26</w:t>
      </w:r>
    </w:p>
    <w:p w:rsidR="00E674F3" w:rsidRPr="00DC2B7A" w:rsidRDefault="00E674F3">
      <w:pPr>
        <w:spacing w:after="0" w:line="240" w:lineRule="auto"/>
        <w:rPr>
          <w:rFonts w:ascii="Times New Roman" w:hAnsi="Times New Roman"/>
          <w:sz w:val="25"/>
          <w:szCs w:val="25"/>
        </w:rPr>
      </w:pPr>
    </w:p>
    <w:p w:rsidR="009B52D8" w:rsidRPr="00DC2B7A" w:rsidRDefault="00FD3D86">
      <w:pPr>
        <w:shd w:val="clear" w:color="auto" w:fill="FFFFFF"/>
        <w:tabs>
          <w:tab w:val="left" w:pos="3969"/>
        </w:tabs>
        <w:suppressAutoHyphens/>
        <w:spacing w:before="160" w:after="140" w:line="240" w:lineRule="auto"/>
        <w:ind w:right="-17"/>
        <w:jc w:val="both"/>
        <w:rPr>
          <w:rFonts w:ascii="Times New Roman" w:hAnsi="Times New Roman"/>
          <w:sz w:val="25"/>
          <w:szCs w:val="25"/>
        </w:rPr>
      </w:pPr>
      <w:r w:rsidRPr="00DC2B7A">
        <w:rPr>
          <w:rFonts w:ascii="Times New Roman" w:hAnsi="Times New Roman"/>
          <w:sz w:val="25"/>
          <w:szCs w:val="25"/>
        </w:rPr>
        <w:t>Вища кваліфікаційна комісія суддів України у складі Другої палати:</w:t>
      </w:r>
    </w:p>
    <w:p w:rsidR="00FD3D86" w:rsidRPr="00DC2B7A" w:rsidRDefault="00FD3D86">
      <w:pPr>
        <w:shd w:val="clear" w:color="auto" w:fill="FFFFFF"/>
        <w:tabs>
          <w:tab w:val="left" w:pos="3969"/>
        </w:tabs>
        <w:suppressAutoHyphens/>
        <w:spacing w:before="160" w:after="140" w:line="240" w:lineRule="auto"/>
        <w:ind w:right="-17"/>
        <w:jc w:val="both"/>
        <w:rPr>
          <w:rFonts w:ascii="Times New Roman" w:hAnsi="Times New Roman"/>
          <w:sz w:val="25"/>
          <w:szCs w:val="25"/>
        </w:rPr>
      </w:pPr>
      <w:r w:rsidRPr="00DC2B7A">
        <w:rPr>
          <w:rFonts w:ascii="Times New Roman" w:hAnsi="Times New Roman"/>
          <w:sz w:val="25"/>
          <w:szCs w:val="25"/>
        </w:rPr>
        <w:t xml:space="preserve">головуючого – </w:t>
      </w:r>
      <w:r w:rsidR="0013758E" w:rsidRPr="00DC2B7A">
        <w:rPr>
          <w:rFonts w:ascii="Times New Roman" w:hAnsi="Times New Roman"/>
          <w:sz w:val="25"/>
          <w:szCs w:val="25"/>
        </w:rPr>
        <w:t>Володимира ЛУГАНСЬКОГО</w:t>
      </w:r>
      <w:r w:rsidR="00BA025D" w:rsidRPr="00DC2B7A">
        <w:rPr>
          <w:rFonts w:ascii="Times New Roman" w:hAnsi="Times New Roman"/>
          <w:sz w:val="25"/>
          <w:szCs w:val="25"/>
        </w:rPr>
        <w:t>,</w:t>
      </w:r>
    </w:p>
    <w:p w:rsidR="00FD3D86" w:rsidRPr="00DC2B7A" w:rsidRDefault="00FD3D86" w:rsidP="00FA2E2D">
      <w:pPr>
        <w:shd w:val="clear" w:color="auto" w:fill="FFFFFF"/>
        <w:tabs>
          <w:tab w:val="left" w:pos="3969"/>
        </w:tabs>
        <w:suppressAutoHyphens/>
        <w:spacing w:before="160" w:after="140" w:line="240" w:lineRule="auto"/>
        <w:jc w:val="both"/>
        <w:rPr>
          <w:rFonts w:ascii="Times New Roman" w:hAnsi="Times New Roman"/>
          <w:sz w:val="25"/>
          <w:szCs w:val="25"/>
        </w:rPr>
      </w:pPr>
      <w:r w:rsidRPr="00DC2B7A">
        <w:rPr>
          <w:rFonts w:ascii="Times New Roman" w:hAnsi="Times New Roman"/>
          <w:sz w:val="25"/>
          <w:szCs w:val="25"/>
        </w:rPr>
        <w:t>членів Комісії: Михайла БОГОНОСА,</w:t>
      </w:r>
      <w:r w:rsidR="00536EA3" w:rsidRPr="00DC2B7A">
        <w:rPr>
          <w:rFonts w:ascii="Times New Roman" w:hAnsi="Times New Roman"/>
          <w:sz w:val="25"/>
          <w:szCs w:val="25"/>
        </w:rPr>
        <w:t xml:space="preserve"> </w:t>
      </w:r>
      <w:r w:rsidR="00B87CAC" w:rsidRPr="00DC2B7A">
        <w:rPr>
          <w:rFonts w:ascii="Times New Roman" w:hAnsi="Times New Roman"/>
          <w:sz w:val="25"/>
          <w:szCs w:val="25"/>
        </w:rPr>
        <w:t xml:space="preserve">Віталія ГАЦЕЛЮКА (доповідач), </w:t>
      </w:r>
      <w:r w:rsidR="008C28FB" w:rsidRPr="00DC2B7A">
        <w:rPr>
          <w:rFonts w:ascii="Times New Roman" w:hAnsi="Times New Roman"/>
          <w:sz w:val="25"/>
          <w:szCs w:val="25"/>
        </w:rPr>
        <w:t>Надії</w:t>
      </w:r>
      <w:r w:rsidR="003740D7" w:rsidRPr="00DC2B7A">
        <w:rPr>
          <w:rFonts w:ascii="Times New Roman" w:hAnsi="Times New Roman"/>
          <w:sz w:val="25"/>
          <w:szCs w:val="25"/>
          <w:lang w:val="en-US"/>
        </w:rPr>
        <w:t> </w:t>
      </w:r>
      <w:r w:rsidR="008C28FB" w:rsidRPr="00DC2B7A">
        <w:rPr>
          <w:rFonts w:ascii="Times New Roman" w:hAnsi="Times New Roman"/>
          <w:sz w:val="25"/>
          <w:szCs w:val="25"/>
        </w:rPr>
        <w:t xml:space="preserve">КОБЕЦЬКОЇ, </w:t>
      </w:r>
      <w:r w:rsidR="0013758E" w:rsidRPr="00DC2B7A">
        <w:rPr>
          <w:rFonts w:ascii="Times New Roman" w:hAnsi="Times New Roman"/>
          <w:sz w:val="25"/>
          <w:szCs w:val="25"/>
        </w:rPr>
        <w:t>Олега КОЛІУША</w:t>
      </w:r>
      <w:r w:rsidRPr="00DC2B7A">
        <w:rPr>
          <w:rFonts w:ascii="Times New Roman" w:hAnsi="Times New Roman"/>
          <w:sz w:val="25"/>
          <w:szCs w:val="25"/>
        </w:rPr>
        <w:t xml:space="preserve">, </w:t>
      </w:r>
      <w:r w:rsidR="00536EA3" w:rsidRPr="00DC2B7A">
        <w:rPr>
          <w:rFonts w:ascii="Times New Roman" w:hAnsi="Times New Roman"/>
          <w:sz w:val="25"/>
          <w:szCs w:val="25"/>
        </w:rPr>
        <w:t xml:space="preserve">Руслана МЕЛЬНИКА, </w:t>
      </w:r>
    </w:p>
    <w:p w:rsidR="00E674F3" w:rsidRPr="00DC2B7A" w:rsidRDefault="003C3CDA">
      <w:pPr>
        <w:shd w:val="clear" w:color="auto" w:fill="FFFFFF"/>
        <w:tabs>
          <w:tab w:val="left" w:pos="3969"/>
        </w:tabs>
        <w:suppressAutoHyphens/>
        <w:spacing w:before="160" w:after="140" w:line="240" w:lineRule="auto"/>
        <w:ind w:right="-17"/>
        <w:jc w:val="both"/>
        <w:rPr>
          <w:rFonts w:ascii="Times New Roman" w:hAnsi="Times New Roman"/>
          <w:sz w:val="25"/>
          <w:szCs w:val="25"/>
        </w:rPr>
      </w:pPr>
      <w:r w:rsidRPr="00DC2B7A">
        <w:rPr>
          <w:rFonts w:ascii="Times New Roman" w:hAnsi="Times New Roman"/>
          <w:sz w:val="25"/>
          <w:szCs w:val="25"/>
        </w:rPr>
        <w:t>розглянувши питання п</w:t>
      </w:r>
      <w:r w:rsidRPr="00DC2B7A">
        <w:rPr>
          <w:rFonts w:ascii="Times New Roman" w:hAnsi="Times New Roman"/>
          <w:sz w:val="25"/>
          <w:szCs w:val="25"/>
          <w:shd w:val="clear" w:color="auto" w:fill="FFFFFF"/>
        </w:rPr>
        <w:t xml:space="preserve">ро відрядження суддів </w:t>
      </w:r>
      <w:r w:rsidR="00AB7E33" w:rsidRPr="00DC2B7A">
        <w:rPr>
          <w:rFonts w:ascii="Times New Roman" w:hAnsi="Times New Roman"/>
          <w:sz w:val="25"/>
          <w:szCs w:val="25"/>
          <w:shd w:val="clear" w:color="auto" w:fill="FFFFFF"/>
        </w:rPr>
        <w:t xml:space="preserve">до </w:t>
      </w:r>
      <w:r w:rsidR="00B87CAC" w:rsidRPr="00DC2B7A">
        <w:rPr>
          <w:rFonts w:ascii="Times New Roman" w:hAnsi="Times New Roman"/>
          <w:sz w:val="25"/>
          <w:szCs w:val="25"/>
          <w:shd w:val="clear" w:color="auto" w:fill="FFFFFF"/>
        </w:rPr>
        <w:t>Первомайського міськрайонного суду Миколаївської області</w:t>
      </w:r>
      <w:r w:rsidRPr="00DC2B7A">
        <w:rPr>
          <w:rFonts w:ascii="Times New Roman" w:hAnsi="Times New Roman"/>
          <w:sz w:val="25"/>
          <w:szCs w:val="25"/>
        </w:rPr>
        <w:t>,</w:t>
      </w:r>
    </w:p>
    <w:p w:rsidR="00E674F3" w:rsidRPr="00DC2B7A" w:rsidRDefault="003C3CDA">
      <w:pPr>
        <w:spacing w:before="120" w:after="240" w:line="240" w:lineRule="auto"/>
        <w:jc w:val="center"/>
        <w:rPr>
          <w:rFonts w:ascii="Times New Roman" w:hAnsi="Times New Roman"/>
          <w:sz w:val="25"/>
          <w:szCs w:val="25"/>
        </w:rPr>
      </w:pPr>
      <w:r w:rsidRPr="00DC2B7A">
        <w:rPr>
          <w:rFonts w:ascii="Times New Roman" w:hAnsi="Times New Roman"/>
          <w:sz w:val="25"/>
          <w:szCs w:val="25"/>
        </w:rPr>
        <w:t>встановила:</w:t>
      </w:r>
    </w:p>
    <w:p w:rsidR="00E674F3" w:rsidRPr="00DC2B7A" w:rsidRDefault="003C3CDA">
      <w:pPr>
        <w:spacing w:after="0" w:line="240" w:lineRule="auto"/>
        <w:ind w:firstLine="709"/>
        <w:jc w:val="both"/>
        <w:rPr>
          <w:rFonts w:ascii="Times New Roman" w:hAnsi="Times New Roman"/>
          <w:sz w:val="25"/>
          <w:szCs w:val="25"/>
        </w:rPr>
      </w:pPr>
      <w:r w:rsidRPr="00DC2B7A">
        <w:rPr>
          <w:rFonts w:ascii="Times New Roman" w:hAnsi="Times New Roman"/>
          <w:sz w:val="25"/>
          <w:szCs w:val="25"/>
        </w:rPr>
        <w:t>До Вищої кваліфікаційної комісії суддів України</w:t>
      </w:r>
      <w:r w:rsidR="006674D9" w:rsidRPr="00DC2B7A">
        <w:rPr>
          <w:rFonts w:ascii="Times New Roman" w:hAnsi="Times New Roman"/>
          <w:sz w:val="25"/>
          <w:szCs w:val="25"/>
        </w:rPr>
        <w:t xml:space="preserve"> </w:t>
      </w:r>
      <w:r w:rsidR="00237E2A" w:rsidRPr="00DC2B7A">
        <w:rPr>
          <w:rFonts w:ascii="Times New Roman" w:hAnsi="Times New Roman"/>
          <w:sz w:val="25"/>
          <w:szCs w:val="25"/>
        </w:rPr>
        <w:t>19 серпня</w:t>
      </w:r>
      <w:r w:rsidRPr="00DC2B7A">
        <w:rPr>
          <w:rFonts w:ascii="Times New Roman" w:hAnsi="Times New Roman"/>
          <w:sz w:val="25"/>
          <w:szCs w:val="25"/>
        </w:rPr>
        <w:t xml:space="preserve"> 202</w:t>
      </w:r>
      <w:r w:rsidR="00564957" w:rsidRPr="00DC2B7A">
        <w:rPr>
          <w:rFonts w:ascii="Times New Roman" w:hAnsi="Times New Roman"/>
          <w:sz w:val="25"/>
          <w:szCs w:val="25"/>
        </w:rPr>
        <w:t>6</w:t>
      </w:r>
      <w:r w:rsidRPr="00DC2B7A">
        <w:rPr>
          <w:rFonts w:ascii="Times New Roman" w:hAnsi="Times New Roman"/>
          <w:sz w:val="25"/>
          <w:szCs w:val="25"/>
        </w:rPr>
        <w:t xml:space="preserve"> року надійшло повідомлення Державної судової адміністрації України (далі – ДСА України) про необхідність розгляду питання щодо відрядження </w:t>
      </w:r>
      <w:r w:rsidR="00E9307F" w:rsidRPr="00DC2B7A">
        <w:rPr>
          <w:rFonts w:ascii="Times New Roman" w:hAnsi="Times New Roman"/>
          <w:sz w:val="25"/>
          <w:szCs w:val="25"/>
        </w:rPr>
        <w:t>двох</w:t>
      </w:r>
      <w:r w:rsidR="00951C50" w:rsidRPr="00DC2B7A">
        <w:rPr>
          <w:rFonts w:ascii="Times New Roman" w:hAnsi="Times New Roman"/>
          <w:sz w:val="25"/>
          <w:szCs w:val="25"/>
        </w:rPr>
        <w:t xml:space="preserve"> судді до </w:t>
      </w:r>
      <w:r w:rsidR="00E9307F" w:rsidRPr="00DC2B7A">
        <w:rPr>
          <w:rFonts w:ascii="Times New Roman" w:hAnsi="Times New Roman"/>
          <w:sz w:val="25"/>
          <w:szCs w:val="25"/>
        </w:rPr>
        <w:t>Первомайського міськрайонного суду Миколаївської області</w:t>
      </w:r>
      <w:r w:rsidR="00564957" w:rsidRPr="00DC2B7A">
        <w:rPr>
          <w:rFonts w:ascii="Times New Roman" w:hAnsi="Times New Roman"/>
          <w:sz w:val="25"/>
          <w:szCs w:val="25"/>
          <w:shd w:val="clear" w:color="auto" w:fill="FFFFFF"/>
        </w:rPr>
        <w:t xml:space="preserve"> </w:t>
      </w:r>
      <w:r w:rsidRPr="00DC2B7A">
        <w:rPr>
          <w:rFonts w:ascii="Times New Roman" w:hAnsi="Times New Roman"/>
          <w:sz w:val="25"/>
          <w:szCs w:val="25"/>
        </w:rPr>
        <w:t xml:space="preserve">у зв’язку з </w:t>
      </w:r>
      <w:r w:rsidR="00E9307F" w:rsidRPr="00DC2B7A">
        <w:rPr>
          <w:rFonts w:ascii="Times New Roman" w:hAnsi="Times New Roman"/>
          <w:sz w:val="25"/>
          <w:szCs w:val="25"/>
        </w:rPr>
        <w:t>надмірним рівнем</w:t>
      </w:r>
      <w:r w:rsidRPr="00DC2B7A">
        <w:rPr>
          <w:rFonts w:ascii="Times New Roman" w:hAnsi="Times New Roman"/>
          <w:sz w:val="25"/>
          <w:szCs w:val="25"/>
        </w:rPr>
        <w:t xml:space="preserve"> судового навантаження в цьому суді.</w:t>
      </w:r>
    </w:p>
    <w:p w:rsidR="006674D9" w:rsidRPr="00DC2B7A" w:rsidRDefault="003C3CDA" w:rsidP="006674D9">
      <w:pPr>
        <w:spacing w:after="0" w:line="240" w:lineRule="auto"/>
        <w:ind w:firstLine="709"/>
        <w:jc w:val="both"/>
        <w:rPr>
          <w:rFonts w:ascii="Times New Roman" w:hAnsi="Times New Roman"/>
          <w:sz w:val="25"/>
          <w:szCs w:val="25"/>
        </w:rPr>
      </w:pPr>
      <w:r w:rsidRPr="00DC2B7A">
        <w:rPr>
          <w:rFonts w:ascii="Times New Roman" w:hAnsi="Times New Roman"/>
          <w:sz w:val="25"/>
          <w:szCs w:val="25"/>
        </w:rPr>
        <w:t xml:space="preserve">У повідомленні зазначено, що рішенням Вищої </w:t>
      </w:r>
      <w:r w:rsidR="00345AC3" w:rsidRPr="00DC2B7A">
        <w:rPr>
          <w:rFonts w:ascii="Times New Roman" w:hAnsi="Times New Roman"/>
          <w:sz w:val="25"/>
          <w:szCs w:val="25"/>
        </w:rPr>
        <w:t>ради правосуддя</w:t>
      </w:r>
      <w:r w:rsidR="005B6E50" w:rsidRPr="00DC2B7A">
        <w:rPr>
          <w:rFonts w:ascii="Times New Roman" w:hAnsi="Times New Roman"/>
          <w:sz w:val="25"/>
          <w:szCs w:val="25"/>
        </w:rPr>
        <w:t xml:space="preserve"> </w:t>
      </w:r>
      <w:r w:rsidRPr="00DC2B7A">
        <w:rPr>
          <w:rFonts w:ascii="Times New Roman" w:hAnsi="Times New Roman"/>
          <w:sz w:val="25"/>
          <w:szCs w:val="25"/>
        </w:rPr>
        <w:t>від</w:t>
      </w:r>
      <w:r w:rsidR="003740D7" w:rsidRPr="00DC2B7A">
        <w:rPr>
          <w:rFonts w:ascii="Times New Roman" w:hAnsi="Times New Roman"/>
          <w:sz w:val="25"/>
          <w:szCs w:val="25"/>
          <w:lang w:val="en-US"/>
        </w:rPr>
        <w:t> </w:t>
      </w:r>
      <w:r w:rsidRPr="00DC2B7A">
        <w:rPr>
          <w:rFonts w:ascii="Times New Roman" w:hAnsi="Times New Roman"/>
          <w:sz w:val="25"/>
          <w:szCs w:val="25"/>
        </w:rPr>
        <w:t>2</w:t>
      </w:r>
      <w:r w:rsidR="00951C50" w:rsidRPr="00DC2B7A">
        <w:rPr>
          <w:rFonts w:ascii="Times New Roman" w:hAnsi="Times New Roman"/>
          <w:sz w:val="25"/>
          <w:szCs w:val="25"/>
        </w:rPr>
        <w:t>8</w:t>
      </w:r>
      <w:r w:rsidR="003740D7" w:rsidRPr="00DC2B7A">
        <w:rPr>
          <w:rFonts w:ascii="Times New Roman" w:hAnsi="Times New Roman"/>
          <w:sz w:val="25"/>
          <w:szCs w:val="25"/>
          <w:lang w:val="en-US"/>
        </w:rPr>
        <w:t> </w:t>
      </w:r>
      <w:r w:rsidR="00951C50" w:rsidRPr="00DC2B7A">
        <w:rPr>
          <w:rFonts w:ascii="Times New Roman" w:hAnsi="Times New Roman"/>
          <w:sz w:val="25"/>
          <w:szCs w:val="25"/>
        </w:rPr>
        <w:t>трав</w:t>
      </w:r>
      <w:r w:rsidRPr="00DC2B7A">
        <w:rPr>
          <w:rFonts w:ascii="Times New Roman" w:hAnsi="Times New Roman"/>
          <w:sz w:val="25"/>
          <w:szCs w:val="25"/>
        </w:rPr>
        <w:t xml:space="preserve">ня </w:t>
      </w:r>
      <w:r w:rsidR="00FD73E1">
        <w:rPr>
          <w:rFonts w:ascii="Times New Roman" w:hAnsi="Times New Roman"/>
          <w:sz w:val="25"/>
          <w:szCs w:val="25"/>
        </w:rPr>
        <w:br/>
      </w:r>
      <w:r w:rsidR="00724F76" w:rsidRPr="00DC2B7A">
        <w:rPr>
          <w:rFonts w:ascii="Times New Roman" w:hAnsi="Times New Roman"/>
          <w:sz w:val="25"/>
          <w:szCs w:val="25"/>
        </w:rPr>
        <w:t>2</w:t>
      </w:r>
      <w:r w:rsidR="00BA025D" w:rsidRPr="00DC2B7A">
        <w:rPr>
          <w:rFonts w:ascii="Times New Roman" w:hAnsi="Times New Roman"/>
          <w:sz w:val="25"/>
          <w:szCs w:val="25"/>
        </w:rPr>
        <w:t>02</w:t>
      </w:r>
      <w:r w:rsidR="00951C50" w:rsidRPr="00DC2B7A">
        <w:rPr>
          <w:rFonts w:ascii="Times New Roman" w:hAnsi="Times New Roman"/>
          <w:sz w:val="25"/>
          <w:szCs w:val="25"/>
        </w:rPr>
        <w:t>6</w:t>
      </w:r>
      <w:r w:rsidR="00BA025D" w:rsidRPr="00DC2B7A">
        <w:rPr>
          <w:rFonts w:ascii="Times New Roman" w:hAnsi="Times New Roman"/>
          <w:sz w:val="25"/>
          <w:szCs w:val="25"/>
        </w:rPr>
        <w:t xml:space="preserve"> року № </w:t>
      </w:r>
      <w:r w:rsidR="00951C50" w:rsidRPr="00DC2B7A">
        <w:rPr>
          <w:rFonts w:ascii="Times New Roman" w:hAnsi="Times New Roman"/>
          <w:sz w:val="25"/>
          <w:szCs w:val="25"/>
        </w:rPr>
        <w:t>1043</w:t>
      </w:r>
      <w:r w:rsidR="00BA025D" w:rsidRPr="00DC2B7A">
        <w:rPr>
          <w:rFonts w:ascii="Times New Roman" w:hAnsi="Times New Roman"/>
          <w:sz w:val="25"/>
          <w:szCs w:val="25"/>
        </w:rPr>
        <w:t>/0/15-2</w:t>
      </w:r>
      <w:r w:rsidR="00951C50" w:rsidRPr="00DC2B7A">
        <w:rPr>
          <w:rFonts w:ascii="Times New Roman" w:hAnsi="Times New Roman"/>
          <w:sz w:val="25"/>
          <w:szCs w:val="25"/>
        </w:rPr>
        <w:t>6</w:t>
      </w:r>
      <w:r w:rsidR="00BA025D" w:rsidRPr="00DC2B7A">
        <w:rPr>
          <w:rFonts w:ascii="Times New Roman" w:hAnsi="Times New Roman"/>
          <w:sz w:val="25"/>
          <w:szCs w:val="25"/>
        </w:rPr>
        <w:t xml:space="preserve"> </w:t>
      </w:r>
      <w:r w:rsidR="005426CC" w:rsidRPr="00DC2B7A">
        <w:rPr>
          <w:rFonts w:ascii="Times New Roman" w:hAnsi="Times New Roman"/>
          <w:sz w:val="25"/>
          <w:szCs w:val="25"/>
        </w:rPr>
        <w:t>у Первомайському міськрайонному суді Миколаївської області визначено 13 посад суддів, фактично перебуває на посадах 7 суддів, з яких 1 суддя відряджений до іншого суду; здійснюють правосуддя 6 судців</w:t>
      </w:r>
      <w:r w:rsidR="00951C50" w:rsidRPr="00DC2B7A">
        <w:rPr>
          <w:rFonts w:ascii="Times New Roman" w:hAnsi="Times New Roman"/>
          <w:sz w:val="25"/>
          <w:szCs w:val="25"/>
        </w:rPr>
        <w:t>.</w:t>
      </w:r>
    </w:p>
    <w:p w:rsidR="005630F2" w:rsidRPr="00DC2B7A" w:rsidRDefault="005426CC" w:rsidP="006674D9">
      <w:pPr>
        <w:spacing w:after="0" w:line="240" w:lineRule="auto"/>
        <w:ind w:firstLine="709"/>
        <w:jc w:val="both"/>
        <w:rPr>
          <w:rFonts w:ascii="Times New Roman" w:hAnsi="Times New Roman"/>
          <w:sz w:val="25"/>
          <w:szCs w:val="25"/>
        </w:rPr>
      </w:pPr>
      <w:r w:rsidRPr="00DC2B7A">
        <w:rPr>
          <w:rFonts w:ascii="Times New Roman" w:hAnsi="Times New Roman"/>
          <w:sz w:val="25"/>
          <w:szCs w:val="25"/>
        </w:rPr>
        <w:t>За даними звітності за І півріччя 2026 року, середня кількість днів, необхідних для розгляду справ та матеріалів, що надійшли до місцевих загальних судів, по Україні становить 245 днів дл</w:t>
      </w:r>
      <w:r w:rsidR="00FD73E1">
        <w:rPr>
          <w:rFonts w:ascii="Times New Roman" w:hAnsi="Times New Roman"/>
          <w:sz w:val="25"/>
          <w:szCs w:val="25"/>
        </w:rPr>
        <w:t>я одного повноважного судд</w:t>
      </w:r>
      <w:r w:rsidRPr="00DC2B7A">
        <w:rPr>
          <w:rFonts w:ascii="Times New Roman" w:hAnsi="Times New Roman"/>
          <w:sz w:val="25"/>
          <w:szCs w:val="25"/>
        </w:rPr>
        <w:t xml:space="preserve">і з урахуванням рекомендованих Вищою радою правосуддя показників середньої тривалості розгляду справ </w:t>
      </w:r>
      <w:r w:rsidR="005630F2" w:rsidRPr="00DC2B7A">
        <w:rPr>
          <w:rFonts w:ascii="Times New Roman" w:hAnsi="Times New Roman"/>
          <w:sz w:val="25"/>
          <w:szCs w:val="25"/>
        </w:rPr>
        <w:t xml:space="preserve">(рішення Вищої ради правосуддя </w:t>
      </w:r>
      <w:r w:rsidR="005B6E50" w:rsidRPr="00DC2B7A">
        <w:rPr>
          <w:rFonts w:ascii="Times New Roman" w:hAnsi="Times New Roman"/>
          <w:sz w:val="25"/>
          <w:szCs w:val="25"/>
        </w:rPr>
        <w:t xml:space="preserve">від 24 листопада 2020 року № </w:t>
      </w:r>
      <w:r w:rsidR="005630F2" w:rsidRPr="00DC2B7A">
        <w:rPr>
          <w:rFonts w:ascii="Times New Roman" w:hAnsi="Times New Roman"/>
          <w:sz w:val="25"/>
          <w:szCs w:val="25"/>
        </w:rPr>
        <w:t>3237/0/15-20).</w:t>
      </w:r>
    </w:p>
    <w:p w:rsidR="00E674F3" w:rsidRPr="00DC2B7A" w:rsidRDefault="005426CC">
      <w:pPr>
        <w:spacing w:after="0" w:line="240" w:lineRule="auto"/>
        <w:ind w:firstLine="709"/>
        <w:jc w:val="both"/>
        <w:rPr>
          <w:rFonts w:ascii="Times New Roman" w:hAnsi="Times New Roman"/>
          <w:sz w:val="25"/>
          <w:szCs w:val="25"/>
        </w:rPr>
      </w:pPr>
      <w:r w:rsidRPr="00DC2B7A">
        <w:rPr>
          <w:rFonts w:ascii="Times New Roman" w:hAnsi="Times New Roman"/>
          <w:sz w:val="25"/>
          <w:szCs w:val="25"/>
        </w:rPr>
        <w:t>У Первомайському міськрайонному суді Миколаївської області середня кількість днів, необхідних для розгляду справ, які надійшли за звітний період, одним повноважним суддею перевищує середній показник по Україні і становить 335 днів</w:t>
      </w:r>
      <w:r w:rsidR="001D281F" w:rsidRPr="00DC2B7A">
        <w:rPr>
          <w:rFonts w:ascii="Times New Roman" w:hAnsi="Times New Roman"/>
          <w:sz w:val="25"/>
          <w:szCs w:val="25"/>
        </w:rPr>
        <w:t>.</w:t>
      </w:r>
    </w:p>
    <w:p w:rsidR="0065697D" w:rsidRPr="00DC2B7A" w:rsidRDefault="0065697D" w:rsidP="005B6E50">
      <w:pPr>
        <w:spacing w:after="0" w:line="240" w:lineRule="auto"/>
        <w:ind w:firstLine="709"/>
        <w:jc w:val="both"/>
        <w:rPr>
          <w:rFonts w:ascii="Times New Roman" w:hAnsi="Times New Roman"/>
          <w:sz w:val="25"/>
          <w:szCs w:val="25"/>
        </w:rPr>
      </w:pPr>
      <w:r w:rsidRPr="00DC2B7A">
        <w:rPr>
          <w:rFonts w:ascii="Times New Roman" w:hAnsi="Times New Roman"/>
          <w:sz w:val="25"/>
          <w:szCs w:val="25"/>
        </w:rPr>
        <w:t xml:space="preserve">У повідомленні вказано, що питання врегулювання судового навантаження в </w:t>
      </w:r>
      <w:r w:rsidR="00BE592E" w:rsidRPr="00DC2B7A">
        <w:rPr>
          <w:rFonts w:ascii="Times New Roman" w:hAnsi="Times New Roman"/>
          <w:sz w:val="25"/>
          <w:szCs w:val="25"/>
        </w:rPr>
        <w:t xml:space="preserve">Первомайському міськрайонному суді Миколаївської області </w:t>
      </w:r>
      <w:r w:rsidRPr="00DC2B7A">
        <w:rPr>
          <w:rFonts w:ascii="Times New Roman" w:hAnsi="Times New Roman"/>
          <w:sz w:val="25"/>
          <w:szCs w:val="25"/>
        </w:rPr>
        <w:t xml:space="preserve">можливо вирішити за умови відрядження до цього суду </w:t>
      </w:r>
      <w:r w:rsidR="00BE592E" w:rsidRPr="00DC2B7A">
        <w:rPr>
          <w:rFonts w:ascii="Times New Roman" w:hAnsi="Times New Roman"/>
          <w:sz w:val="25"/>
          <w:szCs w:val="25"/>
        </w:rPr>
        <w:t>двох</w:t>
      </w:r>
      <w:r w:rsidRPr="00DC2B7A">
        <w:rPr>
          <w:rFonts w:ascii="Times New Roman" w:hAnsi="Times New Roman"/>
          <w:sz w:val="25"/>
          <w:szCs w:val="25"/>
        </w:rPr>
        <w:t xml:space="preserve"> судді</w:t>
      </w:r>
      <w:r w:rsidR="00BE592E" w:rsidRPr="00DC2B7A">
        <w:rPr>
          <w:rFonts w:ascii="Times New Roman" w:hAnsi="Times New Roman"/>
          <w:sz w:val="25"/>
          <w:szCs w:val="25"/>
        </w:rPr>
        <w:t>в</w:t>
      </w:r>
      <w:r w:rsidRPr="00DC2B7A">
        <w:rPr>
          <w:rFonts w:ascii="Times New Roman" w:hAnsi="Times New Roman"/>
          <w:sz w:val="25"/>
          <w:szCs w:val="25"/>
        </w:rPr>
        <w:t>.</w:t>
      </w:r>
    </w:p>
    <w:p w:rsidR="001D281F" w:rsidRPr="00DC2B7A" w:rsidRDefault="001D281F" w:rsidP="005B6E50">
      <w:pPr>
        <w:spacing w:after="0" w:line="240" w:lineRule="auto"/>
        <w:ind w:firstLine="709"/>
        <w:jc w:val="both"/>
        <w:rPr>
          <w:rFonts w:ascii="Times New Roman" w:hAnsi="Times New Roman"/>
          <w:sz w:val="25"/>
          <w:szCs w:val="25"/>
          <w:shd w:val="clear" w:color="auto" w:fill="FFFFFF"/>
        </w:rPr>
      </w:pPr>
      <w:r w:rsidRPr="00DC2B7A">
        <w:rPr>
          <w:rFonts w:ascii="Times New Roman" w:hAnsi="Times New Roman"/>
          <w:sz w:val="25"/>
          <w:szCs w:val="25"/>
          <w:shd w:val="clear" w:color="auto" w:fill="FFFFFF"/>
        </w:rPr>
        <w:t xml:space="preserve">ДСА України </w:t>
      </w:r>
      <w:r w:rsidR="006A71E5" w:rsidRPr="00DC2B7A">
        <w:rPr>
          <w:rFonts w:ascii="Times New Roman" w:hAnsi="Times New Roman"/>
          <w:sz w:val="25"/>
          <w:szCs w:val="25"/>
          <w:shd w:val="clear" w:color="auto" w:fill="FFFFFF"/>
        </w:rPr>
        <w:t xml:space="preserve">також </w:t>
      </w:r>
      <w:r w:rsidRPr="00DC2B7A">
        <w:rPr>
          <w:rFonts w:ascii="Times New Roman" w:hAnsi="Times New Roman"/>
          <w:sz w:val="25"/>
          <w:szCs w:val="25"/>
          <w:shd w:val="clear" w:color="auto" w:fill="FFFFFF"/>
        </w:rPr>
        <w:t xml:space="preserve">зазначає, що суттєво </w:t>
      </w:r>
      <w:r w:rsidR="00BE592E" w:rsidRPr="00DC2B7A">
        <w:rPr>
          <w:rFonts w:ascii="Times New Roman" w:hAnsi="Times New Roman"/>
          <w:sz w:val="25"/>
          <w:szCs w:val="25"/>
          <w:shd w:val="clear" w:color="auto" w:fill="FFFFFF"/>
        </w:rPr>
        <w:t>не вплине на середній рівень судового навантаження та доступ до правосуддя відрядження суддів із судів, у яких середня кількість днів, необхідна для розгляду справ одним повноважним суддею, менша ніж прогнозована середня кількість днів по Україні, за</w:t>
      </w:r>
      <w:r w:rsidR="00FD73E1">
        <w:rPr>
          <w:rFonts w:ascii="Times New Roman" w:hAnsi="Times New Roman"/>
          <w:sz w:val="25"/>
          <w:szCs w:val="25"/>
          <w:shd w:val="clear" w:color="auto" w:fill="FFFFFF"/>
        </w:rPr>
        <w:t>значена у графах 10–</w:t>
      </w:r>
      <w:r w:rsidR="00D56A18" w:rsidRPr="00DC2B7A">
        <w:rPr>
          <w:rFonts w:ascii="Times New Roman" w:hAnsi="Times New Roman"/>
          <w:sz w:val="25"/>
          <w:szCs w:val="25"/>
          <w:shd w:val="clear" w:color="auto" w:fill="FFFFFF"/>
        </w:rPr>
        <w:t>12 таблиці «</w:t>
      </w:r>
      <w:r w:rsidR="00BE592E" w:rsidRPr="00DC2B7A">
        <w:rPr>
          <w:rFonts w:ascii="Times New Roman" w:hAnsi="Times New Roman"/>
          <w:sz w:val="25"/>
          <w:szCs w:val="25"/>
          <w:shd w:val="clear" w:color="auto" w:fill="FFFFFF"/>
        </w:rPr>
        <w:t>Інформація про показники часу, необхідного для розгляду справ і матеріалів, які надійшли до апеляційних та місцеви</w:t>
      </w:r>
      <w:r w:rsidR="00D56A18" w:rsidRPr="00DC2B7A">
        <w:rPr>
          <w:rFonts w:ascii="Times New Roman" w:hAnsi="Times New Roman"/>
          <w:sz w:val="25"/>
          <w:szCs w:val="25"/>
          <w:shd w:val="clear" w:color="auto" w:fill="FFFFFF"/>
        </w:rPr>
        <w:t>х судів за І півріччя 2026 року»</w:t>
      </w:r>
      <w:r w:rsidR="00BE592E" w:rsidRPr="00DC2B7A">
        <w:rPr>
          <w:rFonts w:ascii="Times New Roman" w:hAnsi="Times New Roman"/>
          <w:sz w:val="25"/>
          <w:szCs w:val="25"/>
          <w:shd w:val="clear" w:color="auto" w:fill="FFFFFF"/>
        </w:rPr>
        <w:t xml:space="preserve"> </w:t>
      </w:r>
      <w:r w:rsidR="006A71E5" w:rsidRPr="00DC2B7A">
        <w:rPr>
          <w:rFonts w:ascii="Times New Roman" w:hAnsi="Times New Roman"/>
          <w:sz w:val="25"/>
          <w:szCs w:val="25"/>
          <w:shd w:val="clear" w:color="auto" w:fill="FFFFFF"/>
        </w:rPr>
        <w:t xml:space="preserve">(лист </w:t>
      </w:r>
      <w:r w:rsidRPr="00DC2B7A">
        <w:rPr>
          <w:rFonts w:ascii="Times New Roman" w:hAnsi="Times New Roman"/>
          <w:sz w:val="25"/>
          <w:szCs w:val="25"/>
          <w:shd w:val="clear" w:color="auto" w:fill="FFFFFF"/>
        </w:rPr>
        <w:t xml:space="preserve">від </w:t>
      </w:r>
      <w:r w:rsidR="00D56A18" w:rsidRPr="00DC2B7A">
        <w:rPr>
          <w:rFonts w:ascii="Times New Roman" w:hAnsi="Times New Roman"/>
          <w:sz w:val="25"/>
          <w:szCs w:val="25"/>
          <w:shd w:val="clear" w:color="auto" w:fill="FFFFFF"/>
        </w:rPr>
        <w:t>22 липня</w:t>
      </w:r>
      <w:r w:rsidRPr="00DC2B7A">
        <w:rPr>
          <w:rFonts w:ascii="Times New Roman" w:hAnsi="Times New Roman"/>
          <w:sz w:val="25"/>
          <w:szCs w:val="25"/>
          <w:shd w:val="clear" w:color="auto" w:fill="FFFFFF"/>
        </w:rPr>
        <w:t xml:space="preserve"> 2026 року № 15-</w:t>
      </w:r>
      <w:r w:rsidR="00D56A18" w:rsidRPr="00DC2B7A">
        <w:rPr>
          <w:rFonts w:ascii="Times New Roman" w:hAnsi="Times New Roman"/>
          <w:sz w:val="25"/>
          <w:szCs w:val="25"/>
          <w:shd w:val="clear" w:color="auto" w:fill="FFFFFF"/>
        </w:rPr>
        <w:t>15184</w:t>
      </w:r>
      <w:r w:rsidRPr="00DC2B7A">
        <w:rPr>
          <w:rFonts w:ascii="Times New Roman" w:hAnsi="Times New Roman"/>
          <w:sz w:val="25"/>
          <w:szCs w:val="25"/>
          <w:shd w:val="clear" w:color="auto" w:fill="FFFFFF"/>
        </w:rPr>
        <w:t>/26</w:t>
      </w:r>
      <w:r w:rsidR="006A71E5" w:rsidRPr="00DC2B7A">
        <w:rPr>
          <w:rFonts w:ascii="Times New Roman" w:hAnsi="Times New Roman"/>
          <w:sz w:val="25"/>
          <w:szCs w:val="25"/>
          <w:shd w:val="clear" w:color="auto" w:fill="FFFFFF"/>
        </w:rPr>
        <w:t>)</w:t>
      </w:r>
      <w:r w:rsidRPr="00DC2B7A">
        <w:rPr>
          <w:rFonts w:ascii="Times New Roman" w:hAnsi="Times New Roman"/>
          <w:sz w:val="25"/>
          <w:szCs w:val="25"/>
          <w:shd w:val="clear" w:color="auto" w:fill="FFFFFF"/>
        </w:rPr>
        <w:t>.</w:t>
      </w:r>
    </w:p>
    <w:p w:rsidR="001D281F" w:rsidRPr="00DC2B7A" w:rsidRDefault="003C3CDA" w:rsidP="001D281F">
      <w:pPr>
        <w:spacing w:after="0" w:line="240" w:lineRule="auto"/>
        <w:ind w:firstLine="709"/>
        <w:jc w:val="both"/>
        <w:rPr>
          <w:rFonts w:ascii="Times New Roman" w:hAnsi="Times New Roman"/>
          <w:sz w:val="25"/>
          <w:szCs w:val="25"/>
        </w:rPr>
      </w:pPr>
      <w:r w:rsidRPr="00DC2B7A">
        <w:rPr>
          <w:rFonts w:ascii="Times New Roman" w:hAnsi="Times New Roman"/>
          <w:sz w:val="25"/>
          <w:szCs w:val="25"/>
        </w:rPr>
        <w:lastRenderedPageBreak/>
        <w:t xml:space="preserve">Відповідно до протоколу розподілу між членами Комісії від </w:t>
      </w:r>
      <w:r w:rsidR="00C50E7F" w:rsidRPr="00DC2B7A">
        <w:rPr>
          <w:rFonts w:ascii="Times New Roman" w:hAnsi="Times New Roman"/>
          <w:sz w:val="25"/>
          <w:szCs w:val="25"/>
        </w:rPr>
        <w:t>19 серпня</w:t>
      </w:r>
      <w:r w:rsidRPr="00DC2B7A">
        <w:rPr>
          <w:rFonts w:ascii="Times New Roman" w:hAnsi="Times New Roman"/>
          <w:sz w:val="25"/>
          <w:szCs w:val="25"/>
        </w:rPr>
        <w:t xml:space="preserve"> 202</w:t>
      </w:r>
      <w:r w:rsidR="00942570" w:rsidRPr="00DC2B7A">
        <w:rPr>
          <w:rFonts w:ascii="Times New Roman" w:hAnsi="Times New Roman"/>
          <w:sz w:val="25"/>
          <w:szCs w:val="25"/>
        </w:rPr>
        <w:t>6</w:t>
      </w:r>
      <w:r w:rsidRPr="00DC2B7A">
        <w:rPr>
          <w:rFonts w:ascii="Times New Roman" w:hAnsi="Times New Roman"/>
          <w:sz w:val="25"/>
          <w:szCs w:val="25"/>
        </w:rPr>
        <w:t xml:space="preserve"> року доповідачем за повідомленням ДСА України визначено члена Комісії </w:t>
      </w:r>
      <w:r w:rsidR="00C50E7F" w:rsidRPr="00DC2B7A">
        <w:rPr>
          <w:rFonts w:ascii="Times New Roman" w:hAnsi="Times New Roman"/>
          <w:sz w:val="25"/>
          <w:szCs w:val="25"/>
        </w:rPr>
        <w:t>Гацелюка В.О.</w:t>
      </w:r>
    </w:p>
    <w:p w:rsidR="001D281F" w:rsidRPr="00DC2B7A" w:rsidRDefault="001D281F" w:rsidP="001D281F">
      <w:pPr>
        <w:spacing w:after="0" w:line="240" w:lineRule="auto"/>
        <w:ind w:firstLine="709"/>
        <w:jc w:val="both"/>
        <w:rPr>
          <w:rFonts w:ascii="Times New Roman" w:hAnsi="Times New Roman"/>
          <w:sz w:val="25"/>
          <w:szCs w:val="25"/>
        </w:rPr>
      </w:pPr>
      <w:r w:rsidRPr="00DC2B7A">
        <w:rPr>
          <w:rFonts w:ascii="Times New Roman" w:hAnsi="Times New Roman"/>
          <w:sz w:val="25"/>
          <w:szCs w:val="25"/>
        </w:rPr>
        <w:t>Частиною першою статті 55 Закону України «Про судоустрій і статус суддів» передбачено, що у зв’язку з неможливістю здійснення правосуддя у відповідному суді, виявленням 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1D281F" w:rsidRPr="00DC2B7A" w:rsidRDefault="001D281F" w:rsidP="00CF606E">
      <w:pPr>
        <w:spacing w:after="0" w:line="240" w:lineRule="auto"/>
        <w:ind w:firstLine="709"/>
        <w:jc w:val="both"/>
        <w:rPr>
          <w:rFonts w:ascii="Times New Roman" w:hAnsi="Times New Roman"/>
          <w:sz w:val="25"/>
          <w:szCs w:val="25"/>
        </w:rPr>
      </w:pPr>
      <w:r w:rsidRPr="00DC2B7A">
        <w:rPr>
          <w:rFonts w:ascii="Times New Roman" w:hAnsi="Times New Roman"/>
          <w:sz w:val="25"/>
          <w:szCs w:val="25"/>
        </w:rPr>
        <w:t xml:space="preserve">На виконання вимог, визначених пунктом </w:t>
      </w:r>
      <w:r w:rsidR="00A02A46" w:rsidRPr="00DC2B7A">
        <w:rPr>
          <w:rFonts w:ascii="Times New Roman" w:hAnsi="Times New Roman"/>
          <w:sz w:val="25"/>
          <w:szCs w:val="25"/>
        </w:rPr>
        <w:t>2</w:t>
      </w:r>
      <w:r w:rsidRPr="00DC2B7A">
        <w:rPr>
          <w:rFonts w:ascii="Times New Roman" w:hAnsi="Times New Roman"/>
          <w:sz w:val="25"/>
          <w:szCs w:val="25"/>
        </w:rPr>
        <w:t xml:space="preserve"> розділу ІІІ Порядку відрядження судді до іншого суду того самого рівня і спеціалізації (як тимчасового переведення), затвердженого рішенням Вищої ради правосуддя </w:t>
      </w:r>
      <w:r w:rsidR="005B6E50" w:rsidRPr="00DC2B7A">
        <w:rPr>
          <w:rFonts w:ascii="Times New Roman" w:hAnsi="Times New Roman"/>
          <w:sz w:val="25"/>
          <w:szCs w:val="25"/>
        </w:rPr>
        <w:t xml:space="preserve"> </w:t>
      </w:r>
      <w:r w:rsidRPr="00DC2B7A">
        <w:rPr>
          <w:rFonts w:ascii="Times New Roman" w:hAnsi="Times New Roman"/>
          <w:sz w:val="25"/>
          <w:szCs w:val="25"/>
        </w:rPr>
        <w:t>від 24 січня 2017 року № 54/0/15-17</w:t>
      </w:r>
      <w:r w:rsidR="00411357" w:rsidRPr="00DC2B7A">
        <w:rPr>
          <w:rFonts w:ascii="Times New Roman" w:hAnsi="Times New Roman"/>
          <w:sz w:val="25"/>
          <w:szCs w:val="25"/>
        </w:rPr>
        <w:t xml:space="preserve"> (зі змінами)</w:t>
      </w:r>
      <w:r w:rsidRPr="00DC2B7A">
        <w:rPr>
          <w:rFonts w:ascii="Times New Roman" w:hAnsi="Times New Roman"/>
          <w:sz w:val="25"/>
          <w:szCs w:val="25"/>
        </w:rPr>
        <w:t xml:space="preserve"> (далі – Порядок), на офіційному вебсайті Комісії </w:t>
      </w:r>
      <w:r w:rsidR="00C62012" w:rsidRPr="00DC2B7A">
        <w:rPr>
          <w:rFonts w:ascii="Times New Roman" w:hAnsi="Times New Roman"/>
          <w:sz w:val="25"/>
          <w:szCs w:val="25"/>
        </w:rPr>
        <w:t xml:space="preserve">20 серпня </w:t>
      </w:r>
      <w:r w:rsidRPr="00DC2B7A">
        <w:rPr>
          <w:rFonts w:ascii="Times New Roman" w:hAnsi="Times New Roman"/>
          <w:sz w:val="25"/>
          <w:szCs w:val="25"/>
        </w:rPr>
        <w:t>202</w:t>
      </w:r>
      <w:r w:rsidR="003F3CAA" w:rsidRPr="00DC2B7A">
        <w:rPr>
          <w:rFonts w:ascii="Times New Roman" w:hAnsi="Times New Roman"/>
          <w:sz w:val="25"/>
          <w:szCs w:val="25"/>
        </w:rPr>
        <w:t>6</w:t>
      </w:r>
      <w:r w:rsidRPr="00DC2B7A">
        <w:rPr>
          <w:rFonts w:ascii="Times New Roman" w:hAnsi="Times New Roman"/>
          <w:sz w:val="25"/>
          <w:szCs w:val="25"/>
        </w:rPr>
        <w:t xml:space="preserve"> року розміщено оголошення про розгляд питання щодо внесення подання про відрядження суддів (тимчасове переведення) для здійснення правосуддя до</w:t>
      </w:r>
      <w:r w:rsidR="003F3CAA" w:rsidRPr="00DC2B7A">
        <w:rPr>
          <w:rFonts w:ascii="Times New Roman" w:hAnsi="Times New Roman"/>
          <w:sz w:val="25"/>
          <w:szCs w:val="25"/>
        </w:rPr>
        <w:t xml:space="preserve"> </w:t>
      </w:r>
      <w:r w:rsidR="00C62012" w:rsidRPr="00DC2B7A">
        <w:rPr>
          <w:rFonts w:ascii="Times New Roman" w:hAnsi="Times New Roman"/>
          <w:sz w:val="25"/>
          <w:szCs w:val="25"/>
        </w:rPr>
        <w:t>Первомайського міськрайонного суду Миколаївської області</w:t>
      </w:r>
      <w:r w:rsidR="00CF606E" w:rsidRPr="00DC2B7A">
        <w:rPr>
          <w:rFonts w:ascii="Times New Roman" w:hAnsi="Times New Roman"/>
          <w:sz w:val="25"/>
          <w:szCs w:val="25"/>
        </w:rPr>
        <w:t xml:space="preserve">. </w:t>
      </w:r>
      <w:r w:rsidRPr="00DC2B7A">
        <w:rPr>
          <w:rFonts w:ascii="Times New Roman" w:hAnsi="Times New Roman"/>
          <w:sz w:val="25"/>
          <w:szCs w:val="25"/>
        </w:rPr>
        <w:t>В оголошенні, серед іншого, вказано семиденний строк для подання згоди на відрядження.</w:t>
      </w:r>
    </w:p>
    <w:p w:rsidR="001D281F" w:rsidRPr="00DC2B7A" w:rsidRDefault="001D281F" w:rsidP="001D281F">
      <w:pPr>
        <w:spacing w:after="0" w:line="240" w:lineRule="auto"/>
        <w:ind w:firstLine="555"/>
        <w:jc w:val="both"/>
        <w:rPr>
          <w:rFonts w:ascii="Times New Roman" w:hAnsi="Times New Roman"/>
          <w:sz w:val="25"/>
          <w:szCs w:val="25"/>
        </w:rPr>
      </w:pPr>
      <w:r w:rsidRPr="00DC2B7A">
        <w:rPr>
          <w:rFonts w:ascii="Times New Roman" w:hAnsi="Times New Roman"/>
          <w:sz w:val="25"/>
          <w:szCs w:val="25"/>
        </w:rPr>
        <w:t xml:space="preserve">Упродовж зазначеного в оголошенні строку жоден суддя не надав згоди на відрядження до </w:t>
      </w:r>
      <w:r w:rsidR="003360E8" w:rsidRPr="00DC2B7A">
        <w:rPr>
          <w:rFonts w:ascii="Times New Roman" w:hAnsi="Times New Roman"/>
          <w:sz w:val="25"/>
          <w:szCs w:val="25"/>
        </w:rPr>
        <w:t>Первомайського міськрайонного суду Миколаївської області</w:t>
      </w:r>
      <w:r w:rsidRPr="00DC2B7A">
        <w:rPr>
          <w:rFonts w:ascii="Times New Roman" w:hAnsi="Times New Roman"/>
          <w:sz w:val="25"/>
          <w:szCs w:val="25"/>
        </w:rPr>
        <w:t xml:space="preserve">. </w:t>
      </w:r>
    </w:p>
    <w:p w:rsidR="001D281F" w:rsidRPr="00DC2B7A" w:rsidRDefault="001D281F" w:rsidP="001D281F">
      <w:pPr>
        <w:spacing w:after="0" w:line="240" w:lineRule="auto"/>
        <w:ind w:firstLine="555"/>
        <w:jc w:val="both"/>
        <w:rPr>
          <w:rFonts w:ascii="Times New Roman" w:hAnsi="Times New Roman"/>
          <w:sz w:val="25"/>
          <w:szCs w:val="25"/>
        </w:rPr>
      </w:pPr>
      <w:r w:rsidRPr="00DC2B7A">
        <w:rPr>
          <w:rFonts w:ascii="Times New Roman" w:hAnsi="Times New Roman"/>
          <w:sz w:val="25"/>
          <w:szCs w:val="25"/>
        </w:rPr>
        <w:t>Пунктом 15 розділу ІІІ Порядку визначено, якщо Вищою кваліфікаційною комісією суддів України не отримано згоди судді на відрядження у строки, встановлені пунктами 2, 3 розділу ІІІ Порядку, Комісією може бути прийнято рішення про залишення без розгляду питання щодо внесення подання про відрядження судді або продовження строку розгляду такого питання.</w:t>
      </w:r>
    </w:p>
    <w:p w:rsidR="001D281F" w:rsidRPr="00DC2B7A" w:rsidRDefault="001D281F" w:rsidP="001D281F">
      <w:pPr>
        <w:spacing w:after="0" w:line="240" w:lineRule="auto"/>
        <w:ind w:firstLine="555"/>
        <w:jc w:val="both"/>
        <w:rPr>
          <w:rFonts w:ascii="Times New Roman" w:hAnsi="Times New Roman"/>
          <w:sz w:val="25"/>
          <w:szCs w:val="25"/>
        </w:rPr>
      </w:pPr>
      <w:r w:rsidRPr="00DC2B7A">
        <w:rPr>
          <w:rFonts w:ascii="Times New Roman" w:hAnsi="Times New Roman"/>
          <w:sz w:val="25"/>
          <w:szCs w:val="25"/>
        </w:rPr>
        <w:t xml:space="preserve">Заслухавши члена Комісії – доповідача, обговоривши зазначене питання Вища кваліфікаційна комісія суддів України у складі Другої палати дійшла висновку про необхідність продовження строку розгляду питання щодо внесення подання про відрядження суддів до </w:t>
      </w:r>
      <w:r w:rsidR="00EF5BA9" w:rsidRPr="00DC2B7A">
        <w:rPr>
          <w:rFonts w:ascii="Times New Roman" w:hAnsi="Times New Roman"/>
          <w:sz w:val="25"/>
          <w:szCs w:val="25"/>
        </w:rPr>
        <w:t>Первомайського міськрайонного суду Миколаївської області</w:t>
      </w:r>
      <w:r w:rsidR="003F3CAA" w:rsidRPr="00DC2B7A">
        <w:rPr>
          <w:rFonts w:ascii="Times New Roman" w:hAnsi="Times New Roman"/>
          <w:sz w:val="25"/>
          <w:szCs w:val="25"/>
        </w:rPr>
        <w:t>.</w:t>
      </w:r>
    </w:p>
    <w:p w:rsidR="00F01BF5" w:rsidRPr="00DC2B7A" w:rsidRDefault="00F01BF5" w:rsidP="00F01BF5">
      <w:pPr>
        <w:spacing w:after="0" w:line="240" w:lineRule="auto"/>
        <w:ind w:firstLine="555"/>
        <w:jc w:val="both"/>
        <w:rPr>
          <w:rFonts w:ascii="Times New Roman" w:hAnsi="Times New Roman"/>
          <w:sz w:val="25"/>
          <w:szCs w:val="25"/>
          <w:shd w:val="clear" w:color="auto" w:fill="FFFFFF"/>
        </w:rPr>
      </w:pPr>
      <w:r w:rsidRPr="00DC2B7A">
        <w:rPr>
          <w:rFonts w:ascii="Times New Roman" w:hAnsi="Times New Roman"/>
          <w:sz w:val="25"/>
          <w:szCs w:val="25"/>
          <w:shd w:val="clear" w:color="auto" w:fill="FFFFFF"/>
        </w:rPr>
        <w:t>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 одноголосно</w:t>
      </w:r>
    </w:p>
    <w:p w:rsidR="00F01BF5" w:rsidRPr="00DC2B7A" w:rsidRDefault="00F01BF5">
      <w:pPr>
        <w:spacing w:after="0" w:line="240" w:lineRule="auto"/>
        <w:ind w:firstLine="555"/>
        <w:jc w:val="both"/>
        <w:rPr>
          <w:rFonts w:ascii="Times New Roman" w:hAnsi="Times New Roman"/>
          <w:sz w:val="25"/>
          <w:szCs w:val="25"/>
          <w:shd w:val="clear" w:color="auto" w:fill="FFFFFF"/>
        </w:rPr>
      </w:pPr>
    </w:p>
    <w:p w:rsidR="00E674F3" w:rsidRPr="00DC2B7A" w:rsidRDefault="00817B83">
      <w:pPr>
        <w:spacing w:after="0" w:line="240" w:lineRule="auto"/>
        <w:jc w:val="center"/>
        <w:rPr>
          <w:rFonts w:ascii="Times New Roman" w:hAnsi="Times New Roman"/>
          <w:sz w:val="25"/>
          <w:szCs w:val="25"/>
          <w:shd w:val="clear" w:color="auto" w:fill="FFFFFF"/>
        </w:rPr>
      </w:pPr>
      <w:bookmarkStart w:id="0" w:name="_dx_frag_StartFragment"/>
      <w:bookmarkEnd w:id="0"/>
      <w:r w:rsidRPr="00DC2B7A">
        <w:rPr>
          <w:rFonts w:ascii="Times New Roman" w:hAnsi="Times New Roman"/>
          <w:sz w:val="25"/>
          <w:szCs w:val="25"/>
          <w:shd w:val="clear" w:color="auto" w:fill="FFFFFF"/>
        </w:rPr>
        <w:t>в</w:t>
      </w:r>
      <w:r w:rsidR="003C3CDA" w:rsidRPr="00DC2B7A">
        <w:rPr>
          <w:rFonts w:ascii="Times New Roman" w:hAnsi="Times New Roman"/>
          <w:sz w:val="25"/>
          <w:szCs w:val="25"/>
          <w:shd w:val="clear" w:color="auto" w:fill="FFFFFF"/>
        </w:rPr>
        <w:t>ирішила:</w:t>
      </w:r>
    </w:p>
    <w:p w:rsidR="00E674F3" w:rsidRPr="00DC2B7A" w:rsidRDefault="00E674F3">
      <w:pPr>
        <w:spacing w:after="0" w:line="240" w:lineRule="auto"/>
        <w:jc w:val="center"/>
        <w:rPr>
          <w:rFonts w:ascii="Times New Roman" w:hAnsi="Times New Roman"/>
          <w:sz w:val="25"/>
          <w:szCs w:val="25"/>
          <w:shd w:val="clear" w:color="auto" w:fill="FFFFFF"/>
        </w:rPr>
      </w:pPr>
    </w:p>
    <w:p w:rsidR="00FA2E2D" w:rsidRPr="00DC2B7A" w:rsidRDefault="006674D9" w:rsidP="00FA2E2D">
      <w:pPr>
        <w:spacing w:after="0" w:line="240" w:lineRule="auto"/>
        <w:jc w:val="both"/>
        <w:rPr>
          <w:rFonts w:ascii="Times New Roman" w:hAnsi="Times New Roman"/>
          <w:sz w:val="25"/>
          <w:szCs w:val="25"/>
          <w:shd w:val="clear" w:color="auto" w:fill="FFFFFF"/>
        </w:rPr>
      </w:pPr>
      <w:r w:rsidRPr="00DC2B7A">
        <w:rPr>
          <w:rFonts w:ascii="Times New Roman" w:hAnsi="Times New Roman"/>
          <w:sz w:val="25"/>
          <w:szCs w:val="25"/>
          <w:shd w:val="clear" w:color="auto" w:fill="FFFFFF"/>
        </w:rPr>
        <w:t>п</w:t>
      </w:r>
      <w:r w:rsidR="00F01BF5" w:rsidRPr="00DC2B7A">
        <w:rPr>
          <w:rFonts w:ascii="Times New Roman" w:hAnsi="Times New Roman"/>
          <w:sz w:val="25"/>
          <w:szCs w:val="25"/>
          <w:shd w:val="clear" w:color="auto" w:fill="FFFFFF"/>
        </w:rPr>
        <w:t xml:space="preserve">родовжити строк розгляду питання щодо внесення подання про відрядження суддів до </w:t>
      </w:r>
      <w:r w:rsidR="00EF5BA9" w:rsidRPr="00DC2B7A">
        <w:rPr>
          <w:rFonts w:ascii="Times New Roman" w:hAnsi="Times New Roman"/>
          <w:sz w:val="25"/>
          <w:szCs w:val="25"/>
          <w:shd w:val="clear" w:color="auto" w:fill="FFFFFF"/>
        </w:rPr>
        <w:t xml:space="preserve">Первомайського міськрайонного суду Миколаївської області </w:t>
      </w:r>
      <w:r w:rsidR="00F01BF5" w:rsidRPr="00DC2B7A">
        <w:rPr>
          <w:rFonts w:ascii="Times New Roman" w:hAnsi="Times New Roman"/>
          <w:sz w:val="25"/>
          <w:szCs w:val="25"/>
          <w:shd w:val="clear" w:color="auto" w:fill="FFFFFF"/>
        </w:rPr>
        <w:t xml:space="preserve">до </w:t>
      </w:r>
      <w:r w:rsidR="00C3003B" w:rsidRPr="00DC2B7A">
        <w:rPr>
          <w:rFonts w:ascii="Times New Roman" w:hAnsi="Times New Roman"/>
          <w:sz w:val="25"/>
          <w:szCs w:val="25"/>
          <w:shd w:val="clear" w:color="auto" w:fill="FFFFFF"/>
        </w:rPr>
        <w:t>07</w:t>
      </w:r>
      <w:r w:rsidR="00F01BF5" w:rsidRPr="00DC2B7A">
        <w:rPr>
          <w:rFonts w:ascii="Times New Roman" w:hAnsi="Times New Roman"/>
          <w:sz w:val="25"/>
          <w:szCs w:val="25"/>
          <w:shd w:val="clear" w:color="auto" w:fill="FFFFFF"/>
        </w:rPr>
        <w:t xml:space="preserve"> </w:t>
      </w:r>
      <w:r w:rsidR="00D2579F" w:rsidRPr="00DC2B7A">
        <w:rPr>
          <w:rFonts w:ascii="Times New Roman" w:hAnsi="Times New Roman"/>
          <w:sz w:val="25"/>
          <w:szCs w:val="25"/>
          <w:shd w:val="clear" w:color="auto" w:fill="FFFFFF"/>
        </w:rPr>
        <w:t xml:space="preserve">жовтня </w:t>
      </w:r>
      <w:r w:rsidR="00F01BF5" w:rsidRPr="00DC2B7A">
        <w:rPr>
          <w:rFonts w:ascii="Times New Roman" w:hAnsi="Times New Roman"/>
          <w:sz w:val="25"/>
          <w:szCs w:val="25"/>
          <w:shd w:val="clear" w:color="auto" w:fill="FFFFFF"/>
        </w:rPr>
        <w:t>2026</w:t>
      </w:r>
      <w:r w:rsidR="003740D7" w:rsidRPr="00DC2B7A">
        <w:rPr>
          <w:rFonts w:ascii="Times New Roman" w:hAnsi="Times New Roman"/>
          <w:sz w:val="25"/>
          <w:szCs w:val="25"/>
          <w:shd w:val="clear" w:color="auto" w:fill="FFFFFF"/>
          <w:lang w:val="en-US"/>
        </w:rPr>
        <w:t> </w:t>
      </w:r>
      <w:r w:rsidR="00F01BF5" w:rsidRPr="00DC2B7A">
        <w:rPr>
          <w:rFonts w:ascii="Times New Roman" w:hAnsi="Times New Roman"/>
          <w:sz w:val="25"/>
          <w:szCs w:val="25"/>
          <w:shd w:val="clear" w:color="auto" w:fill="FFFFFF"/>
        </w:rPr>
        <w:t>року.</w:t>
      </w:r>
    </w:p>
    <w:p w:rsidR="00FA2E2D" w:rsidRPr="00DC2B7A" w:rsidRDefault="00FA2E2D" w:rsidP="00FA2E2D">
      <w:pPr>
        <w:spacing w:after="0" w:line="240" w:lineRule="auto"/>
        <w:jc w:val="both"/>
        <w:rPr>
          <w:rFonts w:ascii="Times New Roman" w:hAnsi="Times New Roman"/>
          <w:sz w:val="25"/>
          <w:szCs w:val="25"/>
          <w:shd w:val="clear" w:color="auto" w:fill="FFFFFF"/>
        </w:rPr>
      </w:pPr>
    </w:p>
    <w:p w:rsidR="00FA2E2D" w:rsidRPr="00DC2B7A" w:rsidRDefault="00FA2E2D" w:rsidP="00FA2E2D">
      <w:pPr>
        <w:spacing w:after="0" w:line="240" w:lineRule="auto"/>
        <w:jc w:val="both"/>
        <w:rPr>
          <w:rFonts w:ascii="Times New Roman" w:hAnsi="Times New Roman"/>
          <w:sz w:val="25"/>
          <w:szCs w:val="25"/>
          <w:shd w:val="clear" w:color="auto" w:fill="FFFFFF"/>
        </w:rPr>
      </w:pPr>
    </w:p>
    <w:p w:rsidR="00FA2E2D" w:rsidRPr="00DC2B7A" w:rsidRDefault="003C3CDA" w:rsidP="005102C6">
      <w:pPr>
        <w:spacing w:after="0" w:line="240" w:lineRule="auto"/>
        <w:jc w:val="both"/>
        <w:rPr>
          <w:rFonts w:ascii="Times New Roman" w:hAnsi="Times New Roman"/>
          <w:sz w:val="25"/>
          <w:szCs w:val="25"/>
        </w:rPr>
      </w:pPr>
      <w:r w:rsidRPr="00DC2B7A">
        <w:rPr>
          <w:rFonts w:ascii="Times New Roman" w:hAnsi="Times New Roman"/>
          <w:sz w:val="25"/>
          <w:szCs w:val="25"/>
        </w:rPr>
        <w:t xml:space="preserve">Головуючий  </w:t>
      </w:r>
      <w:r w:rsidRPr="00DC2B7A">
        <w:rPr>
          <w:rFonts w:ascii="Times New Roman" w:hAnsi="Times New Roman"/>
          <w:sz w:val="25"/>
          <w:szCs w:val="25"/>
        </w:rPr>
        <w:tab/>
      </w:r>
      <w:r w:rsidRPr="00DC2B7A">
        <w:rPr>
          <w:rFonts w:ascii="Times New Roman" w:hAnsi="Times New Roman"/>
          <w:sz w:val="25"/>
          <w:szCs w:val="25"/>
        </w:rPr>
        <w:tab/>
      </w:r>
      <w:r w:rsidRPr="00DC2B7A">
        <w:rPr>
          <w:rFonts w:ascii="Times New Roman" w:hAnsi="Times New Roman"/>
          <w:sz w:val="25"/>
          <w:szCs w:val="25"/>
        </w:rPr>
        <w:tab/>
      </w:r>
      <w:r w:rsidRPr="00DC2B7A">
        <w:rPr>
          <w:rFonts w:ascii="Times New Roman" w:hAnsi="Times New Roman"/>
          <w:sz w:val="25"/>
          <w:szCs w:val="25"/>
        </w:rPr>
        <w:tab/>
      </w:r>
      <w:r w:rsidR="008D356B" w:rsidRPr="00DC2B7A">
        <w:rPr>
          <w:rFonts w:ascii="Times New Roman" w:hAnsi="Times New Roman"/>
          <w:sz w:val="25"/>
          <w:szCs w:val="25"/>
        </w:rPr>
        <w:t xml:space="preserve">                   </w:t>
      </w:r>
      <w:r w:rsidR="005102C6">
        <w:rPr>
          <w:rFonts w:ascii="Times New Roman" w:hAnsi="Times New Roman"/>
          <w:sz w:val="25"/>
          <w:szCs w:val="25"/>
        </w:rPr>
        <w:t xml:space="preserve">                   </w:t>
      </w:r>
      <w:r w:rsidR="00C3003B" w:rsidRPr="00DC2B7A">
        <w:rPr>
          <w:rFonts w:ascii="Times New Roman" w:hAnsi="Times New Roman"/>
          <w:sz w:val="25"/>
          <w:szCs w:val="25"/>
        </w:rPr>
        <w:t>Володимир ЛУГАНСЬКИЙ</w:t>
      </w:r>
      <w:bookmarkStart w:id="1" w:name="_GoBack"/>
      <w:bookmarkEnd w:id="1"/>
    </w:p>
    <w:p w:rsidR="008D356B" w:rsidRPr="00DC2B7A" w:rsidRDefault="008D356B" w:rsidP="008D356B">
      <w:pPr>
        <w:spacing w:after="0" w:line="240" w:lineRule="auto"/>
        <w:ind w:firstLine="555"/>
        <w:jc w:val="both"/>
        <w:rPr>
          <w:rFonts w:ascii="Times New Roman" w:hAnsi="Times New Roman"/>
          <w:sz w:val="25"/>
          <w:szCs w:val="25"/>
        </w:rPr>
      </w:pPr>
    </w:p>
    <w:p w:rsidR="008D356B" w:rsidRDefault="003C3CDA" w:rsidP="005102C6">
      <w:pPr>
        <w:spacing w:after="0" w:line="240" w:lineRule="auto"/>
        <w:jc w:val="both"/>
        <w:rPr>
          <w:rFonts w:ascii="Times New Roman" w:hAnsi="Times New Roman"/>
          <w:sz w:val="25"/>
          <w:szCs w:val="25"/>
        </w:rPr>
      </w:pPr>
      <w:r w:rsidRPr="00DC2B7A">
        <w:rPr>
          <w:rFonts w:ascii="Times New Roman" w:hAnsi="Times New Roman"/>
          <w:sz w:val="25"/>
          <w:szCs w:val="25"/>
        </w:rPr>
        <w:t xml:space="preserve">Члени Комісії:        </w:t>
      </w:r>
      <w:r w:rsidRPr="00DC2B7A">
        <w:rPr>
          <w:rFonts w:ascii="Times New Roman" w:hAnsi="Times New Roman"/>
          <w:sz w:val="25"/>
          <w:szCs w:val="25"/>
        </w:rPr>
        <w:tab/>
      </w:r>
      <w:r w:rsidRPr="00DC2B7A">
        <w:rPr>
          <w:rFonts w:ascii="Times New Roman" w:hAnsi="Times New Roman"/>
          <w:sz w:val="25"/>
          <w:szCs w:val="25"/>
        </w:rPr>
        <w:tab/>
      </w:r>
      <w:r w:rsidRPr="00DC2B7A">
        <w:rPr>
          <w:rFonts w:ascii="Times New Roman" w:hAnsi="Times New Roman"/>
          <w:sz w:val="25"/>
          <w:szCs w:val="25"/>
        </w:rPr>
        <w:tab/>
      </w:r>
      <w:r w:rsidRPr="00DC2B7A">
        <w:rPr>
          <w:rFonts w:ascii="Times New Roman" w:hAnsi="Times New Roman"/>
          <w:sz w:val="25"/>
          <w:szCs w:val="25"/>
        </w:rPr>
        <w:tab/>
      </w:r>
      <w:r w:rsidR="005B6E50" w:rsidRPr="00DC2B7A">
        <w:rPr>
          <w:rFonts w:ascii="Times New Roman" w:hAnsi="Times New Roman"/>
          <w:sz w:val="25"/>
          <w:szCs w:val="25"/>
        </w:rPr>
        <w:t xml:space="preserve">         </w:t>
      </w:r>
      <w:r w:rsidR="005102C6">
        <w:rPr>
          <w:rFonts w:ascii="Times New Roman" w:hAnsi="Times New Roman"/>
          <w:sz w:val="25"/>
          <w:szCs w:val="25"/>
        </w:rPr>
        <w:t xml:space="preserve">                             </w:t>
      </w:r>
      <w:r w:rsidRPr="00DC2B7A">
        <w:rPr>
          <w:rFonts w:ascii="Times New Roman" w:hAnsi="Times New Roman"/>
          <w:sz w:val="25"/>
          <w:szCs w:val="25"/>
        </w:rPr>
        <w:t>Михайло БОГОНІС</w:t>
      </w:r>
    </w:p>
    <w:p w:rsidR="0083070C" w:rsidRDefault="0083070C" w:rsidP="005102C6">
      <w:pPr>
        <w:spacing w:after="0" w:line="240" w:lineRule="auto"/>
        <w:jc w:val="both"/>
        <w:rPr>
          <w:rFonts w:ascii="Times New Roman" w:hAnsi="Times New Roman"/>
          <w:sz w:val="25"/>
          <w:szCs w:val="25"/>
        </w:rPr>
      </w:pPr>
    </w:p>
    <w:p w:rsidR="0083070C" w:rsidRPr="00DC2B7A" w:rsidRDefault="0083070C" w:rsidP="0083070C">
      <w:pPr>
        <w:tabs>
          <w:tab w:val="left" w:pos="6675"/>
        </w:tabs>
        <w:spacing w:after="0" w:line="240" w:lineRule="auto"/>
        <w:jc w:val="both"/>
        <w:rPr>
          <w:rFonts w:ascii="Times New Roman" w:hAnsi="Times New Roman"/>
          <w:sz w:val="25"/>
          <w:szCs w:val="25"/>
        </w:rPr>
      </w:pPr>
      <w:r>
        <w:rPr>
          <w:rFonts w:ascii="Times New Roman" w:hAnsi="Times New Roman"/>
          <w:sz w:val="25"/>
          <w:szCs w:val="25"/>
        </w:rPr>
        <w:tab/>
        <w:t>Віталій ГАЦЕЛЮК</w:t>
      </w:r>
    </w:p>
    <w:p w:rsidR="00E674F3" w:rsidRPr="00DC2B7A" w:rsidRDefault="00C3003B" w:rsidP="008D356B">
      <w:pPr>
        <w:spacing w:after="0" w:line="240" w:lineRule="auto"/>
        <w:ind w:firstLine="555"/>
        <w:jc w:val="both"/>
        <w:rPr>
          <w:rFonts w:ascii="Times New Roman" w:hAnsi="Times New Roman"/>
          <w:sz w:val="25"/>
          <w:szCs w:val="25"/>
        </w:rPr>
      </w:pPr>
      <w:r w:rsidRPr="00DC2B7A">
        <w:rPr>
          <w:rFonts w:ascii="Times New Roman" w:hAnsi="Times New Roman"/>
          <w:sz w:val="25"/>
          <w:szCs w:val="25"/>
        </w:rPr>
        <w:t xml:space="preserve">    </w:t>
      </w:r>
    </w:p>
    <w:p w:rsidR="00D20B5C" w:rsidRPr="00DC2B7A" w:rsidRDefault="005B6E50" w:rsidP="008D356B">
      <w:pPr>
        <w:spacing w:after="0" w:line="240" w:lineRule="auto"/>
        <w:ind w:firstLine="555"/>
        <w:jc w:val="both"/>
        <w:rPr>
          <w:rFonts w:ascii="Times New Roman" w:hAnsi="Times New Roman"/>
          <w:sz w:val="25"/>
          <w:szCs w:val="25"/>
        </w:rPr>
      </w:pPr>
      <w:r w:rsidRPr="00DC2B7A">
        <w:rPr>
          <w:rFonts w:ascii="Times New Roman" w:hAnsi="Times New Roman"/>
          <w:sz w:val="25"/>
          <w:szCs w:val="25"/>
        </w:rPr>
        <w:tab/>
      </w:r>
      <w:r w:rsidRPr="00DC2B7A">
        <w:rPr>
          <w:rFonts w:ascii="Times New Roman" w:hAnsi="Times New Roman"/>
          <w:sz w:val="25"/>
          <w:szCs w:val="25"/>
        </w:rPr>
        <w:tab/>
      </w:r>
      <w:r w:rsidRPr="00DC2B7A">
        <w:rPr>
          <w:rFonts w:ascii="Times New Roman" w:hAnsi="Times New Roman"/>
          <w:sz w:val="25"/>
          <w:szCs w:val="25"/>
        </w:rPr>
        <w:tab/>
      </w:r>
      <w:r w:rsidRPr="00DC2B7A">
        <w:rPr>
          <w:rFonts w:ascii="Times New Roman" w:hAnsi="Times New Roman"/>
          <w:sz w:val="25"/>
          <w:szCs w:val="25"/>
        </w:rPr>
        <w:tab/>
        <w:t xml:space="preserve">         </w:t>
      </w:r>
      <w:r w:rsidR="008D356B" w:rsidRPr="00DC2B7A">
        <w:rPr>
          <w:rFonts w:ascii="Times New Roman" w:hAnsi="Times New Roman"/>
          <w:sz w:val="25"/>
          <w:szCs w:val="25"/>
        </w:rPr>
        <w:t xml:space="preserve">                                         </w:t>
      </w:r>
      <w:r w:rsidR="005102C6">
        <w:rPr>
          <w:rFonts w:ascii="Times New Roman" w:hAnsi="Times New Roman"/>
          <w:sz w:val="25"/>
          <w:szCs w:val="25"/>
        </w:rPr>
        <w:t xml:space="preserve">           </w:t>
      </w:r>
      <w:r w:rsidR="00D20B5C" w:rsidRPr="00DC2B7A">
        <w:rPr>
          <w:rFonts w:ascii="Times New Roman" w:hAnsi="Times New Roman"/>
          <w:sz w:val="25"/>
          <w:szCs w:val="25"/>
        </w:rPr>
        <w:t xml:space="preserve">Надія КОБЕЦЬКА </w:t>
      </w:r>
    </w:p>
    <w:p w:rsidR="008D356B" w:rsidRPr="00DC2B7A" w:rsidRDefault="008D356B" w:rsidP="0083070C">
      <w:pPr>
        <w:tabs>
          <w:tab w:val="left" w:pos="6663"/>
        </w:tabs>
        <w:spacing w:after="0" w:line="240" w:lineRule="auto"/>
        <w:ind w:firstLine="555"/>
        <w:jc w:val="both"/>
        <w:rPr>
          <w:rFonts w:ascii="Times New Roman" w:hAnsi="Times New Roman"/>
          <w:sz w:val="25"/>
          <w:szCs w:val="25"/>
        </w:rPr>
      </w:pPr>
    </w:p>
    <w:p w:rsidR="00E674F3" w:rsidRPr="00DC2B7A" w:rsidRDefault="005B6E50" w:rsidP="008D356B">
      <w:pPr>
        <w:spacing w:after="0" w:line="240" w:lineRule="auto"/>
        <w:ind w:firstLine="555"/>
        <w:jc w:val="both"/>
        <w:rPr>
          <w:rFonts w:ascii="Times New Roman" w:hAnsi="Times New Roman"/>
          <w:sz w:val="25"/>
          <w:szCs w:val="25"/>
        </w:rPr>
      </w:pPr>
      <w:r w:rsidRPr="00DC2B7A">
        <w:rPr>
          <w:rFonts w:ascii="Times New Roman" w:hAnsi="Times New Roman"/>
          <w:sz w:val="25"/>
          <w:szCs w:val="25"/>
        </w:rPr>
        <w:tab/>
      </w:r>
      <w:r w:rsidRPr="00DC2B7A">
        <w:rPr>
          <w:rFonts w:ascii="Times New Roman" w:hAnsi="Times New Roman"/>
          <w:sz w:val="25"/>
          <w:szCs w:val="25"/>
        </w:rPr>
        <w:tab/>
      </w:r>
      <w:r w:rsidRPr="00DC2B7A">
        <w:rPr>
          <w:rFonts w:ascii="Times New Roman" w:hAnsi="Times New Roman"/>
          <w:sz w:val="25"/>
          <w:szCs w:val="25"/>
        </w:rPr>
        <w:tab/>
      </w:r>
      <w:r w:rsidRPr="00DC2B7A">
        <w:rPr>
          <w:rFonts w:ascii="Times New Roman" w:hAnsi="Times New Roman"/>
          <w:sz w:val="25"/>
          <w:szCs w:val="25"/>
        </w:rPr>
        <w:tab/>
      </w:r>
      <w:r w:rsidR="003C3CDA" w:rsidRPr="00DC2B7A">
        <w:rPr>
          <w:rFonts w:ascii="Times New Roman" w:hAnsi="Times New Roman"/>
          <w:sz w:val="25"/>
          <w:szCs w:val="25"/>
        </w:rPr>
        <w:t xml:space="preserve"> </w:t>
      </w:r>
      <w:r w:rsidR="008D356B" w:rsidRPr="00DC2B7A">
        <w:rPr>
          <w:rFonts w:ascii="Times New Roman" w:hAnsi="Times New Roman"/>
          <w:sz w:val="25"/>
          <w:szCs w:val="25"/>
        </w:rPr>
        <w:t xml:space="preserve">                                                 </w:t>
      </w:r>
      <w:r w:rsidR="005102C6">
        <w:rPr>
          <w:rFonts w:ascii="Times New Roman" w:hAnsi="Times New Roman"/>
          <w:sz w:val="25"/>
          <w:szCs w:val="25"/>
        </w:rPr>
        <w:t xml:space="preserve">           </w:t>
      </w:r>
      <w:r w:rsidR="00C3003B" w:rsidRPr="00DC2B7A">
        <w:rPr>
          <w:rFonts w:ascii="Times New Roman" w:hAnsi="Times New Roman"/>
          <w:sz w:val="25"/>
          <w:szCs w:val="25"/>
        </w:rPr>
        <w:t>Олег КОЛІУШ</w:t>
      </w:r>
    </w:p>
    <w:p w:rsidR="008D356B" w:rsidRPr="00DC2B7A" w:rsidRDefault="008D356B" w:rsidP="008D356B">
      <w:pPr>
        <w:spacing w:after="0" w:line="240" w:lineRule="auto"/>
        <w:ind w:firstLine="555"/>
        <w:jc w:val="both"/>
        <w:rPr>
          <w:rFonts w:ascii="Times New Roman" w:hAnsi="Times New Roman"/>
          <w:sz w:val="25"/>
          <w:szCs w:val="25"/>
        </w:rPr>
      </w:pPr>
    </w:p>
    <w:p w:rsidR="00D20B5C" w:rsidRPr="00DC2B7A" w:rsidRDefault="00FA2E2D" w:rsidP="00C25427">
      <w:pPr>
        <w:spacing w:after="0" w:line="240" w:lineRule="auto"/>
        <w:ind w:firstLine="555"/>
        <w:jc w:val="both"/>
        <w:rPr>
          <w:rFonts w:ascii="Times New Roman" w:hAnsi="Times New Roman"/>
          <w:sz w:val="25"/>
          <w:szCs w:val="25"/>
        </w:rPr>
      </w:pPr>
      <w:r w:rsidRPr="00DC2B7A">
        <w:rPr>
          <w:rFonts w:ascii="Times New Roman" w:hAnsi="Times New Roman"/>
          <w:sz w:val="25"/>
          <w:szCs w:val="25"/>
        </w:rPr>
        <w:tab/>
      </w:r>
      <w:r w:rsidRPr="00DC2B7A">
        <w:rPr>
          <w:rFonts w:ascii="Times New Roman" w:hAnsi="Times New Roman"/>
          <w:sz w:val="25"/>
          <w:szCs w:val="25"/>
        </w:rPr>
        <w:tab/>
      </w:r>
      <w:r w:rsidRPr="00DC2B7A">
        <w:rPr>
          <w:rFonts w:ascii="Times New Roman" w:hAnsi="Times New Roman"/>
          <w:sz w:val="25"/>
          <w:szCs w:val="25"/>
        </w:rPr>
        <w:tab/>
      </w:r>
      <w:r w:rsidRPr="00DC2B7A">
        <w:rPr>
          <w:rFonts w:ascii="Times New Roman" w:hAnsi="Times New Roman"/>
          <w:sz w:val="25"/>
          <w:szCs w:val="25"/>
        </w:rPr>
        <w:tab/>
        <w:t xml:space="preserve">         </w:t>
      </w:r>
      <w:r w:rsidR="008D356B" w:rsidRPr="00DC2B7A">
        <w:rPr>
          <w:rFonts w:ascii="Times New Roman" w:hAnsi="Times New Roman"/>
          <w:sz w:val="25"/>
          <w:szCs w:val="25"/>
        </w:rPr>
        <w:t xml:space="preserve">                                         </w:t>
      </w:r>
      <w:r w:rsidR="005102C6">
        <w:rPr>
          <w:rFonts w:ascii="Times New Roman" w:hAnsi="Times New Roman"/>
          <w:sz w:val="25"/>
          <w:szCs w:val="25"/>
        </w:rPr>
        <w:t xml:space="preserve">           </w:t>
      </w:r>
      <w:r w:rsidRPr="00DC2B7A">
        <w:rPr>
          <w:rFonts w:ascii="Times New Roman" w:hAnsi="Times New Roman"/>
          <w:sz w:val="25"/>
          <w:szCs w:val="25"/>
        </w:rPr>
        <w:t>Руслан МЕЛЬНИК</w:t>
      </w:r>
    </w:p>
    <w:sectPr w:rsidR="00D20B5C" w:rsidRPr="00DC2B7A" w:rsidSect="008D356B">
      <w:headerReference w:type="default" r:id="rId8"/>
      <w:pgSz w:w="11906" w:h="16838" w:code="9"/>
      <w:pgMar w:top="1134" w:right="567"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D79B4" w:rsidRDefault="00FD79B4">
      <w:pPr>
        <w:spacing w:after="0" w:line="240" w:lineRule="auto"/>
      </w:pPr>
      <w:r>
        <w:separator/>
      </w:r>
    </w:p>
  </w:endnote>
  <w:endnote w:type="continuationSeparator" w:id="0">
    <w:p w:rsidR="00FD79B4" w:rsidRDefault="00FD7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D79B4" w:rsidRDefault="00FD79B4">
      <w:pPr>
        <w:spacing w:after="0" w:line="240" w:lineRule="auto"/>
      </w:pPr>
      <w:r>
        <w:separator/>
      </w:r>
    </w:p>
  </w:footnote>
  <w:footnote w:type="continuationSeparator" w:id="0">
    <w:p w:rsidR="00FD79B4" w:rsidRDefault="00FD7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674F3" w:rsidRDefault="003C3CDA">
    <w:pPr>
      <w:pStyle w:val="a6"/>
      <w:jc w:val="center"/>
    </w:pPr>
    <w:r>
      <w:fldChar w:fldCharType="begin"/>
    </w:r>
    <w:r>
      <w:instrText>PAGE   \* MERGEFORMAT</w:instrText>
    </w:r>
    <w:r>
      <w:fldChar w:fldCharType="separate"/>
    </w:r>
    <w:r w:rsidR="00C25427">
      <w:rPr>
        <w:noProof/>
      </w:rPr>
      <w:t>2</w:t>
    </w:r>
    <w:r>
      <w:fldChar w:fldCharType="end"/>
    </w:r>
  </w:p>
  <w:p w:rsidR="00E674F3" w:rsidRDefault="00E674F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A6F79"/>
    <w:multiLevelType w:val="hybridMultilevel"/>
    <w:tmpl w:val="B0F2BFDC"/>
    <w:lvl w:ilvl="0" w:tplc="A0A2078E">
      <w:start w:val="1"/>
      <w:numFmt w:val="bullet"/>
      <w:lvlText w:val="-"/>
      <w:lvlJc w:val="left"/>
      <w:pPr>
        <w:ind w:left="1068" w:hanging="360"/>
      </w:pPr>
      <w:rPr>
        <w:rFonts w:ascii="Times New Roman" w:hAnsi="Times New Roman"/>
      </w:rPr>
    </w:lvl>
    <w:lvl w:ilvl="1" w:tplc="04220003">
      <w:start w:val="1"/>
      <w:numFmt w:val="bullet"/>
      <w:lvlText w:val="o"/>
      <w:lvlJc w:val="left"/>
      <w:pPr>
        <w:ind w:left="1788" w:hanging="360"/>
      </w:pPr>
      <w:rPr>
        <w:rFonts w:ascii="Courier New" w:hAnsi="Courier New"/>
      </w:rPr>
    </w:lvl>
    <w:lvl w:ilvl="2" w:tplc="04220005">
      <w:start w:val="1"/>
      <w:numFmt w:val="bullet"/>
      <w:lvlText w:val=""/>
      <w:lvlJc w:val="left"/>
      <w:pPr>
        <w:ind w:left="2508" w:hanging="360"/>
      </w:pPr>
      <w:rPr>
        <w:rFonts w:ascii="Wingdings" w:hAnsi="Wingdings"/>
      </w:rPr>
    </w:lvl>
    <w:lvl w:ilvl="3" w:tplc="04220001">
      <w:start w:val="1"/>
      <w:numFmt w:val="bullet"/>
      <w:lvlText w:val=""/>
      <w:lvlJc w:val="left"/>
      <w:pPr>
        <w:ind w:left="3228" w:hanging="360"/>
      </w:pPr>
      <w:rPr>
        <w:rFonts w:ascii="Symbol" w:hAnsi="Symbol"/>
      </w:rPr>
    </w:lvl>
    <w:lvl w:ilvl="4" w:tplc="04220003">
      <w:start w:val="1"/>
      <w:numFmt w:val="bullet"/>
      <w:lvlText w:val="o"/>
      <w:lvlJc w:val="left"/>
      <w:pPr>
        <w:ind w:left="3948" w:hanging="360"/>
      </w:pPr>
      <w:rPr>
        <w:rFonts w:ascii="Courier New" w:hAnsi="Courier New"/>
      </w:rPr>
    </w:lvl>
    <w:lvl w:ilvl="5" w:tplc="04220005">
      <w:start w:val="1"/>
      <w:numFmt w:val="bullet"/>
      <w:lvlText w:val=""/>
      <w:lvlJc w:val="left"/>
      <w:pPr>
        <w:ind w:left="4668" w:hanging="360"/>
      </w:pPr>
      <w:rPr>
        <w:rFonts w:ascii="Wingdings" w:hAnsi="Wingdings"/>
      </w:rPr>
    </w:lvl>
    <w:lvl w:ilvl="6" w:tplc="04220001">
      <w:start w:val="1"/>
      <w:numFmt w:val="bullet"/>
      <w:lvlText w:val=""/>
      <w:lvlJc w:val="left"/>
      <w:pPr>
        <w:ind w:left="5388" w:hanging="360"/>
      </w:pPr>
      <w:rPr>
        <w:rFonts w:ascii="Symbol" w:hAnsi="Symbol"/>
      </w:rPr>
    </w:lvl>
    <w:lvl w:ilvl="7" w:tplc="04220003">
      <w:start w:val="1"/>
      <w:numFmt w:val="bullet"/>
      <w:lvlText w:val="o"/>
      <w:lvlJc w:val="left"/>
      <w:pPr>
        <w:ind w:left="6108" w:hanging="360"/>
      </w:pPr>
      <w:rPr>
        <w:rFonts w:ascii="Courier New" w:hAnsi="Courier New"/>
      </w:rPr>
    </w:lvl>
    <w:lvl w:ilvl="8" w:tplc="04220005">
      <w:start w:val="1"/>
      <w:numFmt w:val="bullet"/>
      <w:lvlText w:val=""/>
      <w:lvlJc w:val="left"/>
      <w:pPr>
        <w:ind w:left="6828" w:hanging="360"/>
      </w:pPr>
      <w:rPr>
        <w:rFonts w:ascii="Wingdings" w:hAnsi="Wingdings"/>
      </w:rPr>
    </w:lvl>
  </w:abstractNum>
  <w:abstractNum w:abstractNumId="1" w15:restartNumberingAfterBreak="0">
    <w:nsid w:val="140703A0"/>
    <w:multiLevelType w:val="hybridMultilevel"/>
    <w:tmpl w:val="C0F04B1C"/>
    <w:lvl w:ilvl="0" w:tplc="ADEE23BC">
      <w:start w:val="1"/>
      <w:numFmt w:val="bullet"/>
      <w:lvlText w:val="-"/>
      <w:lvlJc w:val="left"/>
      <w:pPr>
        <w:ind w:left="1068" w:hanging="360"/>
      </w:pPr>
      <w:rPr>
        <w:rFonts w:ascii="Times New Roman" w:hAnsi="Times New Roman"/>
      </w:rPr>
    </w:lvl>
    <w:lvl w:ilvl="1" w:tplc="04220003">
      <w:start w:val="1"/>
      <w:numFmt w:val="bullet"/>
      <w:lvlText w:val="o"/>
      <w:lvlJc w:val="left"/>
      <w:pPr>
        <w:ind w:left="1788" w:hanging="360"/>
      </w:pPr>
      <w:rPr>
        <w:rFonts w:ascii="Courier New" w:hAnsi="Courier New"/>
      </w:rPr>
    </w:lvl>
    <w:lvl w:ilvl="2" w:tplc="04220005">
      <w:start w:val="1"/>
      <w:numFmt w:val="bullet"/>
      <w:lvlText w:val=""/>
      <w:lvlJc w:val="left"/>
      <w:pPr>
        <w:ind w:left="2508" w:hanging="360"/>
      </w:pPr>
      <w:rPr>
        <w:rFonts w:ascii="Wingdings" w:hAnsi="Wingdings"/>
      </w:rPr>
    </w:lvl>
    <w:lvl w:ilvl="3" w:tplc="04220001">
      <w:start w:val="1"/>
      <w:numFmt w:val="bullet"/>
      <w:lvlText w:val=""/>
      <w:lvlJc w:val="left"/>
      <w:pPr>
        <w:ind w:left="3228" w:hanging="360"/>
      </w:pPr>
      <w:rPr>
        <w:rFonts w:ascii="Symbol" w:hAnsi="Symbol"/>
      </w:rPr>
    </w:lvl>
    <w:lvl w:ilvl="4" w:tplc="04220003">
      <w:start w:val="1"/>
      <w:numFmt w:val="bullet"/>
      <w:lvlText w:val="o"/>
      <w:lvlJc w:val="left"/>
      <w:pPr>
        <w:ind w:left="3948" w:hanging="360"/>
      </w:pPr>
      <w:rPr>
        <w:rFonts w:ascii="Courier New" w:hAnsi="Courier New"/>
      </w:rPr>
    </w:lvl>
    <w:lvl w:ilvl="5" w:tplc="04220005">
      <w:start w:val="1"/>
      <w:numFmt w:val="bullet"/>
      <w:lvlText w:val=""/>
      <w:lvlJc w:val="left"/>
      <w:pPr>
        <w:ind w:left="4668" w:hanging="360"/>
      </w:pPr>
      <w:rPr>
        <w:rFonts w:ascii="Wingdings" w:hAnsi="Wingdings"/>
      </w:rPr>
    </w:lvl>
    <w:lvl w:ilvl="6" w:tplc="04220001">
      <w:start w:val="1"/>
      <w:numFmt w:val="bullet"/>
      <w:lvlText w:val=""/>
      <w:lvlJc w:val="left"/>
      <w:pPr>
        <w:ind w:left="5388" w:hanging="360"/>
      </w:pPr>
      <w:rPr>
        <w:rFonts w:ascii="Symbol" w:hAnsi="Symbol"/>
      </w:rPr>
    </w:lvl>
    <w:lvl w:ilvl="7" w:tplc="04220003">
      <w:start w:val="1"/>
      <w:numFmt w:val="bullet"/>
      <w:lvlText w:val="o"/>
      <w:lvlJc w:val="left"/>
      <w:pPr>
        <w:ind w:left="6108" w:hanging="360"/>
      </w:pPr>
      <w:rPr>
        <w:rFonts w:ascii="Courier New" w:hAnsi="Courier New"/>
      </w:rPr>
    </w:lvl>
    <w:lvl w:ilvl="8" w:tplc="04220005">
      <w:start w:val="1"/>
      <w:numFmt w:val="bullet"/>
      <w:lvlText w:val=""/>
      <w:lvlJc w:val="left"/>
      <w:pPr>
        <w:ind w:left="6828" w:hanging="360"/>
      </w:pPr>
      <w:rPr>
        <w:rFonts w:ascii="Wingdings" w:hAnsi="Wingdings"/>
      </w:rPr>
    </w:lvl>
  </w:abstractNum>
  <w:abstractNum w:abstractNumId="2" w15:restartNumberingAfterBreak="0">
    <w:nsid w:val="3EB72065"/>
    <w:multiLevelType w:val="hybridMultilevel"/>
    <w:tmpl w:val="EC88B77C"/>
    <w:lvl w:ilvl="0" w:tplc="E2602322">
      <w:start w:val="3"/>
      <w:numFmt w:val="bullet"/>
      <w:lvlText w:val="-"/>
      <w:lvlJc w:val="left"/>
      <w:pPr>
        <w:ind w:left="1068" w:hanging="360"/>
      </w:pPr>
      <w:rPr>
        <w:rFonts w:ascii="Times New Roman" w:hAnsi="Times New Roman"/>
      </w:rPr>
    </w:lvl>
    <w:lvl w:ilvl="1" w:tplc="04220003">
      <w:start w:val="1"/>
      <w:numFmt w:val="bullet"/>
      <w:lvlText w:val="o"/>
      <w:lvlJc w:val="left"/>
      <w:pPr>
        <w:ind w:left="1788" w:hanging="360"/>
      </w:pPr>
      <w:rPr>
        <w:rFonts w:ascii="Courier New" w:hAnsi="Courier New"/>
      </w:rPr>
    </w:lvl>
    <w:lvl w:ilvl="2" w:tplc="04220005">
      <w:start w:val="1"/>
      <w:numFmt w:val="bullet"/>
      <w:lvlText w:val=""/>
      <w:lvlJc w:val="left"/>
      <w:pPr>
        <w:ind w:left="2508" w:hanging="360"/>
      </w:pPr>
      <w:rPr>
        <w:rFonts w:ascii="Wingdings" w:hAnsi="Wingdings"/>
      </w:rPr>
    </w:lvl>
    <w:lvl w:ilvl="3" w:tplc="04220001">
      <w:start w:val="1"/>
      <w:numFmt w:val="bullet"/>
      <w:lvlText w:val=""/>
      <w:lvlJc w:val="left"/>
      <w:pPr>
        <w:ind w:left="3228" w:hanging="360"/>
      </w:pPr>
      <w:rPr>
        <w:rFonts w:ascii="Symbol" w:hAnsi="Symbol"/>
      </w:rPr>
    </w:lvl>
    <w:lvl w:ilvl="4" w:tplc="04220003">
      <w:start w:val="1"/>
      <w:numFmt w:val="bullet"/>
      <w:lvlText w:val="o"/>
      <w:lvlJc w:val="left"/>
      <w:pPr>
        <w:ind w:left="3948" w:hanging="360"/>
      </w:pPr>
      <w:rPr>
        <w:rFonts w:ascii="Courier New" w:hAnsi="Courier New"/>
      </w:rPr>
    </w:lvl>
    <w:lvl w:ilvl="5" w:tplc="04220005">
      <w:start w:val="1"/>
      <w:numFmt w:val="bullet"/>
      <w:lvlText w:val=""/>
      <w:lvlJc w:val="left"/>
      <w:pPr>
        <w:ind w:left="4668" w:hanging="360"/>
      </w:pPr>
      <w:rPr>
        <w:rFonts w:ascii="Wingdings" w:hAnsi="Wingdings"/>
      </w:rPr>
    </w:lvl>
    <w:lvl w:ilvl="6" w:tplc="04220001">
      <w:start w:val="1"/>
      <w:numFmt w:val="bullet"/>
      <w:lvlText w:val=""/>
      <w:lvlJc w:val="left"/>
      <w:pPr>
        <w:ind w:left="5388" w:hanging="360"/>
      </w:pPr>
      <w:rPr>
        <w:rFonts w:ascii="Symbol" w:hAnsi="Symbol"/>
      </w:rPr>
    </w:lvl>
    <w:lvl w:ilvl="7" w:tplc="04220003">
      <w:start w:val="1"/>
      <w:numFmt w:val="bullet"/>
      <w:lvlText w:val="o"/>
      <w:lvlJc w:val="left"/>
      <w:pPr>
        <w:ind w:left="6108" w:hanging="360"/>
      </w:pPr>
      <w:rPr>
        <w:rFonts w:ascii="Courier New" w:hAnsi="Courier New"/>
      </w:rPr>
    </w:lvl>
    <w:lvl w:ilvl="8" w:tplc="04220005">
      <w:start w:val="1"/>
      <w:numFmt w:val="bullet"/>
      <w:lvlText w:val=""/>
      <w:lvlJc w:val="left"/>
      <w:pPr>
        <w:ind w:left="6828" w:hanging="360"/>
      </w:pPr>
      <w:rPr>
        <w:rFonts w:ascii="Wingdings" w:hAnsi="Wingdings"/>
      </w:rPr>
    </w:lvl>
  </w:abstractNum>
  <w:abstractNum w:abstractNumId="3" w15:restartNumberingAfterBreak="0">
    <w:nsid w:val="3FC36B9B"/>
    <w:multiLevelType w:val="hybridMultilevel"/>
    <w:tmpl w:val="33DE52AC"/>
    <w:lvl w:ilvl="0" w:tplc="8284A8D2">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4" w15:restartNumberingAfterBreak="0">
    <w:nsid w:val="6A980E16"/>
    <w:multiLevelType w:val="hybridMultilevel"/>
    <w:tmpl w:val="70666E3C"/>
    <w:lvl w:ilvl="0" w:tplc="E6387EE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4F3"/>
    <w:rsid w:val="00061348"/>
    <w:rsid w:val="00065882"/>
    <w:rsid w:val="00096792"/>
    <w:rsid w:val="000C410B"/>
    <w:rsid w:val="00104572"/>
    <w:rsid w:val="0013758E"/>
    <w:rsid w:val="00183DC9"/>
    <w:rsid w:val="001D281F"/>
    <w:rsid w:val="001D5386"/>
    <w:rsid w:val="00237E2A"/>
    <w:rsid w:val="00257D92"/>
    <w:rsid w:val="00277836"/>
    <w:rsid w:val="002C794B"/>
    <w:rsid w:val="002D6090"/>
    <w:rsid w:val="003360E8"/>
    <w:rsid w:val="003410A9"/>
    <w:rsid w:val="00345AC3"/>
    <w:rsid w:val="00356C8B"/>
    <w:rsid w:val="003740D7"/>
    <w:rsid w:val="003C3CDA"/>
    <w:rsid w:val="003F3CAA"/>
    <w:rsid w:val="00411357"/>
    <w:rsid w:val="004775C8"/>
    <w:rsid w:val="00485621"/>
    <w:rsid w:val="00490799"/>
    <w:rsid w:val="004C4FBE"/>
    <w:rsid w:val="004C7303"/>
    <w:rsid w:val="004D181C"/>
    <w:rsid w:val="004F07A5"/>
    <w:rsid w:val="00500CED"/>
    <w:rsid w:val="00505228"/>
    <w:rsid w:val="005102C6"/>
    <w:rsid w:val="00536EA3"/>
    <w:rsid w:val="005426CC"/>
    <w:rsid w:val="005630F2"/>
    <w:rsid w:val="00564957"/>
    <w:rsid w:val="005767D2"/>
    <w:rsid w:val="005A765A"/>
    <w:rsid w:val="005B6E50"/>
    <w:rsid w:val="005E781B"/>
    <w:rsid w:val="005F2BF8"/>
    <w:rsid w:val="005F7845"/>
    <w:rsid w:val="0065697D"/>
    <w:rsid w:val="006674D9"/>
    <w:rsid w:val="006A71E5"/>
    <w:rsid w:val="006E1781"/>
    <w:rsid w:val="00724F76"/>
    <w:rsid w:val="00733C9F"/>
    <w:rsid w:val="00736483"/>
    <w:rsid w:val="00747AC5"/>
    <w:rsid w:val="007C74B2"/>
    <w:rsid w:val="007E7E98"/>
    <w:rsid w:val="00817B83"/>
    <w:rsid w:val="00820A17"/>
    <w:rsid w:val="00825D9D"/>
    <w:rsid w:val="0083070C"/>
    <w:rsid w:val="008C28FB"/>
    <w:rsid w:val="008D356B"/>
    <w:rsid w:val="00910DB8"/>
    <w:rsid w:val="00942570"/>
    <w:rsid w:val="00951C50"/>
    <w:rsid w:val="00983223"/>
    <w:rsid w:val="009B52D8"/>
    <w:rsid w:val="00A02A46"/>
    <w:rsid w:val="00A03C8B"/>
    <w:rsid w:val="00A5311B"/>
    <w:rsid w:val="00AB7E33"/>
    <w:rsid w:val="00AC2002"/>
    <w:rsid w:val="00AC6BF6"/>
    <w:rsid w:val="00AD10F3"/>
    <w:rsid w:val="00AE11D8"/>
    <w:rsid w:val="00B101D4"/>
    <w:rsid w:val="00B161C6"/>
    <w:rsid w:val="00B65919"/>
    <w:rsid w:val="00B803BA"/>
    <w:rsid w:val="00B87CAC"/>
    <w:rsid w:val="00BA025D"/>
    <w:rsid w:val="00BD4376"/>
    <w:rsid w:val="00BD4EFE"/>
    <w:rsid w:val="00BD7BD2"/>
    <w:rsid w:val="00BE592E"/>
    <w:rsid w:val="00C12602"/>
    <w:rsid w:val="00C2424E"/>
    <w:rsid w:val="00C25427"/>
    <w:rsid w:val="00C277CB"/>
    <w:rsid w:val="00C3003B"/>
    <w:rsid w:val="00C30164"/>
    <w:rsid w:val="00C50E7F"/>
    <w:rsid w:val="00C62012"/>
    <w:rsid w:val="00C73B69"/>
    <w:rsid w:val="00C7615C"/>
    <w:rsid w:val="00C915AC"/>
    <w:rsid w:val="00C91C81"/>
    <w:rsid w:val="00CD1883"/>
    <w:rsid w:val="00CD192E"/>
    <w:rsid w:val="00CF606E"/>
    <w:rsid w:val="00D111A9"/>
    <w:rsid w:val="00D20B5C"/>
    <w:rsid w:val="00D24D0B"/>
    <w:rsid w:val="00D2579F"/>
    <w:rsid w:val="00D40A2A"/>
    <w:rsid w:val="00D56A18"/>
    <w:rsid w:val="00D62EC5"/>
    <w:rsid w:val="00D76F33"/>
    <w:rsid w:val="00D82FC6"/>
    <w:rsid w:val="00D85F55"/>
    <w:rsid w:val="00DA0768"/>
    <w:rsid w:val="00DC2B7A"/>
    <w:rsid w:val="00E62BCE"/>
    <w:rsid w:val="00E674F3"/>
    <w:rsid w:val="00E9307F"/>
    <w:rsid w:val="00EB4A43"/>
    <w:rsid w:val="00ED3F8F"/>
    <w:rsid w:val="00EF585A"/>
    <w:rsid w:val="00EF5BA9"/>
    <w:rsid w:val="00EF658F"/>
    <w:rsid w:val="00F01BF5"/>
    <w:rsid w:val="00FA1482"/>
    <w:rsid w:val="00FA2E2D"/>
    <w:rsid w:val="00FB6279"/>
    <w:rsid w:val="00FD3D86"/>
    <w:rsid w:val="00FD73E1"/>
    <w:rsid w:val="00FD79B4"/>
    <w:rsid w:val="00FE3D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2AC67"/>
  <w15:docId w15:val="{385ABBC6-1539-4C93-B383-EB200C0DF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sz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pPr>
      <w:spacing w:after="0" w:line="240" w:lineRule="auto"/>
    </w:pPr>
    <w:rPr>
      <w:rFonts w:ascii="Tahoma" w:hAnsi="Tahoma"/>
      <w:sz w:val="16"/>
    </w:rPr>
  </w:style>
  <w:style w:type="paragraph" w:customStyle="1" w:styleId="rvps2">
    <w:name w:val="rvps2"/>
    <w:basedOn w:val="a"/>
    <w:pPr>
      <w:spacing w:before="100" w:beforeAutospacing="1" w:after="100" w:afterAutospacing="1" w:line="240" w:lineRule="auto"/>
    </w:pPr>
    <w:rPr>
      <w:rFonts w:ascii="Times New Roman" w:hAnsi="Times New Roman"/>
      <w:sz w:val="24"/>
    </w:rPr>
  </w:style>
  <w:style w:type="paragraph" w:styleId="a5">
    <w:name w:val="Normal (Web)"/>
    <w:basedOn w:val="a"/>
    <w:semiHidden/>
    <w:pPr>
      <w:spacing w:before="100" w:beforeAutospacing="1" w:after="100" w:afterAutospacing="1" w:line="240" w:lineRule="auto"/>
    </w:pPr>
    <w:rPr>
      <w:rFonts w:ascii="Times New Roman" w:hAnsi="Times New Roman"/>
      <w:sz w:val="24"/>
    </w:rPr>
  </w:style>
  <w:style w:type="paragraph" w:styleId="a6">
    <w:name w:val="header"/>
    <w:basedOn w:val="a"/>
    <w:link w:val="a7"/>
    <w:pPr>
      <w:tabs>
        <w:tab w:val="center" w:pos="4819"/>
        <w:tab w:val="right" w:pos="9639"/>
      </w:tabs>
      <w:spacing w:after="0" w:line="240" w:lineRule="auto"/>
    </w:pPr>
  </w:style>
  <w:style w:type="paragraph" w:styleId="a8">
    <w:name w:val="footer"/>
    <w:basedOn w:val="a"/>
    <w:link w:val="a9"/>
    <w:pPr>
      <w:tabs>
        <w:tab w:val="center" w:pos="4819"/>
        <w:tab w:val="right" w:pos="9639"/>
      </w:tabs>
      <w:spacing w:after="0" w:line="240" w:lineRule="auto"/>
    </w:pPr>
  </w:style>
  <w:style w:type="paragraph" w:styleId="aa">
    <w:name w:val="List Paragraph"/>
    <w:basedOn w:val="a"/>
    <w:qFormat/>
    <w:pPr>
      <w:ind w:left="720"/>
      <w:contextualSpacing/>
    </w:pPr>
  </w:style>
  <w:style w:type="paragraph" w:customStyle="1" w:styleId="rtejustify">
    <w:name w:val="rtejustify"/>
    <w:basedOn w:val="a"/>
    <w:pPr>
      <w:spacing w:before="100" w:beforeAutospacing="1" w:after="100" w:afterAutospacing="1" w:line="240" w:lineRule="auto"/>
    </w:pPr>
    <w:rPr>
      <w:rFonts w:ascii="Times New Roman" w:hAnsi="Times New Roman"/>
      <w:sz w:val="24"/>
    </w:rPr>
  </w:style>
  <w:style w:type="paragraph" w:styleId="ab">
    <w:name w:val="No Spacing"/>
    <w:qFormat/>
    <w:pPr>
      <w:spacing w:after="0" w:line="240" w:lineRule="auto"/>
    </w:pPr>
  </w:style>
  <w:style w:type="character" w:styleId="ac">
    <w:name w:val="line number"/>
    <w:basedOn w:val="a0"/>
    <w:semiHidden/>
  </w:style>
  <w:style w:type="character" w:styleId="ad">
    <w:name w:val="Hyperlink"/>
    <w:basedOn w:val="a0"/>
    <w:semiHidden/>
    <w:rPr>
      <w:color w:val="0000FF"/>
      <w:u w:val="single"/>
    </w:rPr>
  </w:style>
  <w:style w:type="character" w:customStyle="1" w:styleId="a4">
    <w:name w:val="Текст у виносці Знак"/>
    <w:basedOn w:val="a0"/>
    <w:link w:val="a3"/>
    <w:semiHidden/>
    <w:rPr>
      <w:rFonts w:ascii="Tahoma" w:hAnsi="Tahoma"/>
      <w:sz w:val="16"/>
    </w:rPr>
  </w:style>
  <w:style w:type="character" w:customStyle="1" w:styleId="rvts46">
    <w:name w:val="rvts46"/>
    <w:basedOn w:val="a0"/>
  </w:style>
  <w:style w:type="character" w:customStyle="1" w:styleId="rvts11">
    <w:name w:val="rvts11"/>
    <w:basedOn w:val="a0"/>
  </w:style>
  <w:style w:type="character" w:customStyle="1" w:styleId="rvts37">
    <w:name w:val="rvts37"/>
    <w:basedOn w:val="a0"/>
  </w:style>
  <w:style w:type="character" w:customStyle="1" w:styleId="a7">
    <w:name w:val="Верхній колонтитул Знак"/>
    <w:basedOn w:val="a0"/>
    <w:link w:val="a6"/>
  </w:style>
  <w:style w:type="character" w:customStyle="1" w:styleId="a9">
    <w:name w:val="Нижній колонтитул Знак"/>
    <w:basedOn w:val="a0"/>
    <w:link w:val="a8"/>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e">
    <w:name w:val="Table Grid"/>
    <w:basedOn w:val="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4783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3457</Words>
  <Characters>1972</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Босенко Юлія Василівна</dc:creator>
  <cp:lastModifiedBy>Семоненко Ольга Миколаївна</cp:lastModifiedBy>
  <cp:revision>10</cp:revision>
  <cp:lastPrinted>2026-07-29T15:00:00Z</cp:lastPrinted>
  <dcterms:created xsi:type="dcterms:W3CDTF">2026-09-04T08:30:00Z</dcterms:created>
  <dcterms:modified xsi:type="dcterms:W3CDTF">2026-09-14T12:53:00Z</dcterms:modified>
</cp:coreProperties>
</file>