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41A62">
        <w:rPr>
          <w:rFonts w:ascii="Times New Roman" w:eastAsia="Times New Roman" w:hAnsi="Times New Roman" w:cs="Times New Roman"/>
          <w:noProof/>
          <w:kern w:val="1"/>
          <w:sz w:val="36"/>
          <w:szCs w:val="36"/>
          <w:lang w:eastAsia="uk-UA"/>
        </w:rPr>
        <w:drawing>
          <wp:inline distT="0" distB="0" distL="0" distR="0" wp14:anchorId="541EC295" wp14:editId="3B1BBC0D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3E" w:rsidRPr="00B41A62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75C3E" w:rsidRPr="00B41A62" w:rsidRDefault="00D75C3E" w:rsidP="005A6B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hi-IN" w:bidi="hi-IN"/>
        </w:rPr>
      </w:pPr>
      <w:r w:rsidRPr="00B41A62">
        <w:rPr>
          <w:rFonts w:ascii="Times New Roman" w:eastAsia="Times New Roman" w:hAnsi="Times New Roman" w:cs="Times New Roman"/>
          <w:bCs/>
          <w:kern w:val="1"/>
          <w:sz w:val="36"/>
          <w:szCs w:val="36"/>
          <w:lang w:eastAsia="hi-IN" w:bidi="hi-IN"/>
        </w:rPr>
        <w:t>ВИЩА КВАЛІФІКАЦІЙНА КОМІСІЯ СУДДІВ УКРАЇНИ</w:t>
      </w:r>
    </w:p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5E0B29" w:rsidRDefault="00823306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3A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09 </w:t>
      </w:r>
      <w:r w:rsidRPr="00610F59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вересня 2026</w:t>
      </w:r>
      <w:r w:rsidR="00D75C3E" w:rsidRPr="00610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м. Київ </w:t>
      </w:r>
    </w:p>
    <w:p w:rsidR="00D75C3E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2F2" w:rsidRPr="005E0B29" w:rsidRDefault="000322F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8A63A0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 </w:t>
      </w:r>
      <w:r w:rsidR="008A63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8A63A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11/пд-26</w:t>
      </w:r>
    </w:p>
    <w:p w:rsidR="00D75C3E" w:rsidRPr="005E0B29" w:rsidRDefault="00D75C3E" w:rsidP="005A6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головуючого –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Віталія ГАЦЕЛЮКА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2169A6" w:rsidRPr="005E0B29" w:rsidRDefault="002169A6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Олега 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ОЛІУША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Руслана МЕЛЬНИКА</w:t>
      </w:r>
      <w:r w:rsidR="00610F5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(доповідач)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B1E3C" w:rsidRPr="00B62187" w:rsidRDefault="00FA5B9F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розглянувши 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питання </w:t>
      </w:r>
      <w:r w:rsidR="00823306">
        <w:rPr>
          <w:rFonts w:ascii="ProbaPro" w:hAnsi="ProbaPro"/>
          <w:color w:val="1D1D1B"/>
          <w:sz w:val="27"/>
          <w:szCs w:val="27"/>
          <w:shd w:val="clear" w:color="auto" w:fill="FFFFFF"/>
        </w:rPr>
        <w:t xml:space="preserve">про попереднє вивчення повідомлення Слюсаря Андрія Миколайовича щодо інформації, яка може свідчити про недостовірність (зокрема неповноту) тверджень / відомостей, указаних суддею Харківського окружного адміністративного суду </w:t>
      </w:r>
      <w:proofErr w:type="spellStart"/>
      <w:r w:rsidR="00823306">
        <w:rPr>
          <w:rFonts w:ascii="ProbaPro" w:hAnsi="ProbaPro"/>
          <w:color w:val="1D1D1B"/>
          <w:sz w:val="27"/>
          <w:szCs w:val="27"/>
          <w:shd w:val="clear" w:color="auto" w:fill="FFFFFF"/>
        </w:rPr>
        <w:t>Бабаєвим</w:t>
      </w:r>
      <w:proofErr w:type="spellEnd"/>
      <w:r w:rsidR="00823306">
        <w:rPr>
          <w:rFonts w:ascii="ProbaPro" w:hAnsi="ProbaPro"/>
          <w:color w:val="1D1D1B"/>
          <w:sz w:val="27"/>
          <w:szCs w:val="27"/>
          <w:shd w:val="clear" w:color="auto" w:fill="FFFFFF"/>
        </w:rPr>
        <w:t xml:space="preserve"> Андрієм Івановичем у декларації доброчесності судді за 2016 рік,</w:t>
      </w:r>
    </w:p>
    <w:p w:rsidR="00D75C3E" w:rsidRPr="005E0B29" w:rsidRDefault="00D75C3E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28160D" w:rsidRPr="005E0B29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Вищої кваліфікаційної комісії суддів України 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19.08.2019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надійшло повідомлення 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Слюсаря А.М.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казаних суддею 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Харківського окружного адміністративного суду</w:t>
      </w:r>
      <w:r w:rsidR="00554FAD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Бабаєвим</w:t>
      </w:r>
      <w:proofErr w:type="spellEnd"/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А.М.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 деклараці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ї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доброчесності судді 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016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911E6E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У повідомленні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вказан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о, що</w:t>
      </w:r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 декларації доброчесності суддею </w:t>
      </w:r>
      <w:proofErr w:type="spellStart"/>
      <w:r w:rsidR="0082330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Бабаєв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им</w:t>
      </w:r>
      <w:proofErr w:type="spellEnd"/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А.І. не було зазначено того</w:t>
      </w:r>
      <w:r w:rsidR="00911E6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факт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911E6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, що ним одноособово </w:t>
      </w:r>
      <w:r w:rsidR="00A932E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приймалося рішення </w:t>
      </w:r>
      <w:r w:rsidR="00911E6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про обмеження прав громадян на проведення зборів, мітингів, походів, демонстрацій в Україні в період з 13.11.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2013 </w:t>
      </w:r>
      <w:r w:rsidR="00911E6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 31.12.2013.</w:t>
      </w:r>
    </w:p>
    <w:p w:rsidR="00911E6E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Заявник повідомляє, що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911E6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12.11.2013 суддею було прийнято постанову у справі № 820/11079/13-а за позовом Харківської міської ради до Харківської міської організації «Всеукраїнське об’єднання «Свобода» в особі голови </w:t>
      </w:r>
      <w:r w:rsidR="00394EF2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ОСОБА_1</w:t>
      </w:r>
      <w:r w:rsidR="00A932E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про обмеження права на мирне зібрання, яким позов задоволено. За </w:t>
      </w:r>
      <w:r w:rsidR="00D25D5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результатами</w:t>
      </w:r>
      <w:r w:rsidR="00A932E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ухвалення такого рішення, на думку заявника, суддя підлягає перевірці, порядок якої визначено положеннями Закону України «Про відновлення довіри до судової влади</w:t>
      </w:r>
      <w:r w:rsidR="005756D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 Україні</w:t>
      </w:r>
      <w:r w:rsidR="00A932E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».</w:t>
      </w:r>
    </w:p>
    <w:p w:rsidR="0028160D" w:rsidRPr="005E0B29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5FDF">
        <w:rPr>
          <w:rFonts w:ascii="Times New Roman" w:hAnsi="Times New Roman" w:cs="Times New Roman"/>
          <w:sz w:val="26"/>
          <w:szCs w:val="26"/>
        </w:rPr>
        <w:t>Відповідно до матеріал</w:t>
      </w:r>
      <w:r w:rsidR="00A932EA" w:rsidRPr="00655FDF">
        <w:rPr>
          <w:rFonts w:ascii="Times New Roman" w:hAnsi="Times New Roman" w:cs="Times New Roman"/>
          <w:sz w:val="26"/>
          <w:szCs w:val="26"/>
        </w:rPr>
        <w:t xml:space="preserve">ів справи повідомлення </w:t>
      </w:r>
      <w:proofErr w:type="spellStart"/>
      <w:r w:rsidRPr="00655FDF">
        <w:rPr>
          <w:rFonts w:ascii="Times New Roman" w:hAnsi="Times New Roman" w:cs="Times New Roman"/>
          <w:sz w:val="26"/>
          <w:szCs w:val="26"/>
        </w:rPr>
        <w:t>розподілено</w:t>
      </w:r>
      <w:proofErr w:type="spellEnd"/>
      <w:r w:rsidRPr="00655FDF">
        <w:rPr>
          <w:rFonts w:ascii="Times New Roman" w:hAnsi="Times New Roman" w:cs="Times New Roman"/>
          <w:sz w:val="26"/>
          <w:szCs w:val="26"/>
        </w:rPr>
        <w:t xml:space="preserve"> члену Комісії </w:t>
      </w:r>
      <w:r w:rsidR="00A932EA">
        <w:rPr>
          <w:rFonts w:ascii="Times New Roman" w:hAnsi="Times New Roman" w:cs="Times New Roman"/>
          <w:sz w:val="26"/>
          <w:szCs w:val="26"/>
        </w:rPr>
        <w:t>Макарчуку М.А.</w:t>
      </w:r>
    </w:p>
    <w:p w:rsidR="0028160D" w:rsidRPr="005E0B29" w:rsidRDefault="0028160D" w:rsidP="002816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E0B29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 зв’язку із прийняттям Верховною Радою України Закону України «Про внесення змін до Закону України «Про судоустрій і статус суддів» та деяких законів України щодо діяльності органів суддівського врядування» від 16.10.2019 № 193-ІХ повноваження членів Вищої кваліфікаційної комісії суддів України було припинено.</w:t>
      </w:r>
    </w:p>
    <w:p w:rsidR="0028160D" w:rsidRPr="005E0B29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0B29">
        <w:rPr>
          <w:rFonts w:ascii="Times New Roman" w:hAnsi="Times New Roman" w:cs="Times New Roman"/>
          <w:sz w:val="26"/>
          <w:szCs w:val="26"/>
        </w:rPr>
        <w:lastRenderedPageBreak/>
        <w:t>01.06.2023 сформовано повноважний склад Вищої кваліфікаційної комісії суддів України.</w:t>
      </w:r>
    </w:p>
    <w:p w:rsidR="0028160D" w:rsidRPr="00F40203" w:rsidRDefault="0028160D" w:rsidP="00F40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Відповідно до протоколу розподілу між членами Комісії від </w:t>
      </w:r>
      <w:r w:rsidR="00655FD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12.06.2024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доповідачем за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повідомленням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932E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Слюсаря А.М.</w:t>
      </w:r>
      <w:r w:rsidRPr="00695B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 недостовірність (у тому числі неповноту) тверджень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(єдиний унікальний номер справи 31кп-</w:t>
      </w:r>
      <w:r w:rsidR="00A932E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49/19</w:t>
      </w:r>
      <w:r w:rsidR="00D25D5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)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визначено члена Комісії </w:t>
      </w:r>
      <w:r w:rsidR="00655FD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Мельника Р.І.</w:t>
      </w:r>
    </w:p>
    <w:p w:rsidR="006048A7" w:rsidRDefault="00564759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>Заслухавши доповідача</w:t>
      </w:r>
      <w:r w:rsidR="009442B4">
        <w:rPr>
          <w:rFonts w:eastAsiaTheme="minorHAnsi"/>
          <w:bCs/>
          <w:sz w:val="26"/>
          <w:szCs w:val="26"/>
        </w:rPr>
        <w:t xml:space="preserve">, проаналізувавши </w:t>
      </w:r>
      <w:r w:rsidR="003F6092">
        <w:rPr>
          <w:rFonts w:eastAsiaTheme="minorHAnsi"/>
          <w:bCs/>
          <w:sz w:val="26"/>
          <w:szCs w:val="26"/>
        </w:rPr>
        <w:t xml:space="preserve">повідомлення </w:t>
      </w:r>
      <w:r w:rsidR="00A932EA">
        <w:rPr>
          <w:rFonts w:eastAsiaTheme="minorHAnsi"/>
          <w:bCs/>
          <w:sz w:val="26"/>
          <w:szCs w:val="26"/>
        </w:rPr>
        <w:t>Слюсаря А.М.</w:t>
      </w:r>
      <w:r w:rsidR="006048A7" w:rsidRPr="005E0B29">
        <w:rPr>
          <w:rFonts w:eastAsiaTheme="minorHAnsi"/>
          <w:bCs/>
          <w:sz w:val="26"/>
          <w:szCs w:val="26"/>
        </w:rPr>
        <w:t xml:space="preserve">, письмові пояснення судді </w:t>
      </w:r>
      <w:proofErr w:type="spellStart"/>
      <w:r w:rsidR="00A932EA">
        <w:rPr>
          <w:rFonts w:eastAsiaTheme="minorHAnsi"/>
          <w:bCs/>
          <w:sz w:val="26"/>
          <w:szCs w:val="26"/>
        </w:rPr>
        <w:t>Бабаєва</w:t>
      </w:r>
      <w:proofErr w:type="spellEnd"/>
      <w:r w:rsidR="00A932EA">
        <w:rPr>
          <w:rFonts w:eastAsiaTheme="minorHAnsi"/>
          <w:bCs/>
          <w:sz w:val="26"/>
          <w:szCs w:val="26"/>
        </w:rPr>
        <w:t xml:space="preserve"> А.І.</w:t>
      </w:r>
      <w:r w:rsidR="006048A7" w:rsidRPr="005E0B29">
        <w:rPr>
          <w:rFonts w:eastAsiaTheme="minorHAnsi"/>
          <w:bCs/>
          <w:sz w:val="26"/>
          <w:szCs w:val="26"/>
        </w:rPr>
        <w:t xml:space="preserve">, </w:t>
      </w:r>
      <w:r w:rsidR="00D81CBC" w:rsidRPr="005E0B29">
        <w:rPr>
          <w:rFonts w:eastAsiaTheme="minorHAnsi"/>
          <w:bCs/>
          <w:sz w:val="26"/>
          <w:szCs w:val="26"/>
        </w:rPr>
        <w:t>К</w:t>
      </w:r>
      <w:r w:rsidR="006048A7" w:rsidRPr="005E0B29">
        <w:rPr>
          <w:rFonts w:eastAsiaTheme="minorHAnsi"/>
          <w:bCs/>
          <w:sz w:val="26"/>
          <w:szCs w:val="26"/>
        </w:rPr>
        <w:t>омісія встановила таке.</w:t>
      </w:r>
    </w:p>
    <w:p w:rsidR="003F6092" w:rsidRDefault="00935C2D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 xml:space="preserve">Верховною Радою України </w:t>
      </w:r>
      <w:r w:rsidR="002F39EE">
        <w:rPr>
          <w:rFonts w:eastAsiaTheme="minorHAnsi"/>
          <w:bCs/>
          <w:sz w:val="26"/>
          <w:szCs w:val="26"/>
        </w:rPr>
        <w:t>09.06</w:t>
      </w:r>
      <w:r w:rsidR="00D25D5E">
        <w:rPr>
          <w:rFonts w:eastAsiaTheme="minorHAnsi"/>
          <w:bCs/>
          <w:sz w:val="26"/>
          <w:szCs w:val="26"/>
        </w:rPr>
        <w:t>.2026 прийнято Закон України «П</w:t>
      </w:r>
      <w:r w:rsidR="002F39EE">
        <w:rPr>
          <w:rFonts w:eastAsiaTheme="minorHAnsi"/>
          <w:bCs/>
          <w:sz w:val="26"/>
          <w:szCs w:val="26"/>
        </w:rPr>
        <w:t xml:space="preserve">ро внесення змін до Закону України </w:t>
      </w:r>
      <w:r w:rsidR="0027027A">
        <w:rPr>
          <w:rFonts w:eastAsiaTheme="minorHAnsi"/>
          <w:bCs/>
          <w:sz w:val="26"/>
          <w:szCs w:val="26"/>
        </w:rPr>
        <w:t>«П</w:t>
      </w:r>
      <w:r w:rsidR="002F39EE">
        <w:rPr>
          <w:rFonts w:eastAsiaTheme="minorHAnsi"/>
          <w:bCs/>
          <w:sz w:val="26"/>
          <w:szCs w:val="26"/>
        </w:rPr>
        <w:t>ро судоустрій і ста</w:t>
      </w:r>
      <w:r w:rsidR="00D25D5E">
        <w:rPr>
          <w:rFonts w:eastAsiaTheme="minorHAnsi"/>
          <w:bCs/>
          <w:sz w:val="26"/>
          <w:szCs w:val="26"/>
        </w:rPr>
        <w:t>тус суддів» та Закону України «П</w:t>
      </w:r>
      <w:r w:rsidR="002F39EE">
        <w:rPr>
          <w:rFonts w:eastAsiaTheme="minorHAnsi"/>
          <w:bCs/>
          <w:sz w:val="26"/>
          <w:szCs w:val="26"/>
        </w:rPr>
        <w:t>ро Вищу раду правосуддя»</w:t>
      </w:r>
      <w:r w:rsidR="005A5A76">
        <w:rPr>
          <w:rFonts w:eastAsiaTheme="minorHAnsi"/>
          <w:bCs/>
          <w:sz w:val="26"/>
          <w:szCs w:val="26"/>
        </w:rPr>
        <w:t xml:space="preserve"> щодо удосконалення декларацій доброчесності судді та родинних зв’язків судді», який набрав чинності 25.06.2026.</w:t>
      </w:r>
    </w:p>
    <w:p w:rsidR="005A5A76" w:rsidRPr="008A63A0" w:rsidRDefault="0047758E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27027A">
        <w:rPr>
          <w:rFonts w:eastAsiaTheme="minorHAnsi"/>
          <w:bCs/>
          <w:sz w:val="26"/>
          <w:szCs w:val="26"/>
        </w:rPr>
        <w:t>Відповідно до статті 43-1</w:t>
      </w:r>
      <w:r w:rsidR="000D1229" w:rsidRPr="0027027A">
        <w:rPr>
          <w:rFonts w:eastAsiaTheme="minorHAnsi"/>
          <w:bCs/>
          <w:sz w:val="26"/>
          <w:szCs w:val="26"/>
        </w:rPr>
        <w:t xml:space="preserve"> розділу </w:t>
      </w:r>
      <w:r w:rsidR="000D1229" w:rsidRPr="0027027A">
        <w:rPr>
          <w:rFonts w:eastAsiaTheme="minorHAnsi"/>
          <w:bCs/>
          <w:sz w:val="26"/>
          <w:szCs w:val="26"/>
          <w:lang w:val="en-US"/>
        </w:rPr>
        <w:t>XII</w:t>
      </w:r>
      <w:r w:rsidR="000D1229" w:rsidRPr="008A63A0">
        <w:rPr>
          <w:rFonts w:eastAsiaTheme="minorHAnsi"/>
          <w:bCs/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Закону України «Про судоустрій і статус суддів» (далі – Закон)</w:t>
      </w:r>
      <w:r w:rsidR="000D1229" w:rsidRPr="008A63A0">
        <w:rPr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п</w:t>
      </w:r>
      <w:r w:rsidR="000D1229" w:rsidRPr="0027027A">
        <w:rPr>
          <w:sz w:val="26"/>
          <w:szCs w:val="26"/>
          <w:shd w:val="clear" w:color="auto" w:fill="FFFFFF"/>
        </w:rPr>
        <w:t>ісля набрання чинності </w:t>
      </w:r>
      <w:r w:rsidR="000D1229" w:rsidRPr="00872089">
        <w:rPr>
          <w:sz w:val="26"/>
          <w:szCs w:val="26"/>
          <w:shd w:val="clear" w:color="auto" w:fill="FFFFFF"/>
        </w:rPr>
        <w:t>Законом України</w:t>
      </w:r>
      <w:r w:rsidR="000D1229" w:rsidRPr="0027027A">
        <w:rPr>
          <w:sz w:val="26"/>
          <w:szCs w:val="26"/>
          <w:shd w:val="clear" w:color="auto" w:fill="FFFFFF"/>
        </w:rPr>
        <w:t> 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</w:t>
      </w:r>
      <w:r w:rsidR="007C49E0">
        <w:rPr>
          <w:sz w:val="26"/>
          <w:szCs w:val="26"/>
          <w:shd w:val="clear" w:color="auto" w:fill="FFFFFF"/>
        </w:rPr>
        <w:t>несення змін до Закону України «</w:t>
      </w:r>
      <w:r w:rsidR="000D1229" w:rsidRPr="0027027A">
        <w:rPr>
          <w:sz w:val="26"/>
          <w:szCs w:val="26"/>
          <w:shd w:val="clear" w:color="auto" w:fill="FFFFFF"/>
        </w:rPr>
        <w:t>Про судоустрій і статус суддів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та Закону України 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Вищу раду правосуддя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щодо удосконалення декларацій доброче</w:t>
      </w:r>
      <w:bookmarkStart w:id="0" w:name="_GoBack"/>
      <w:bookmarkEnd w:id="0"/>
      <w:r w:rsidR="000D1229" w:rsidRPr="0027027A">
        <w:rPr>
          <w:sz w:val="26"/>
          <w:szCs w:val="26"/>
          <w:shd w:val="clear" w:color="auto" w:fill="FFFFFF"/>
        </w:rPr>
        <w:t>сності судді та родинних зв’язків судді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050E68" w:rsidRDefault="006B185C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Частиною першою та другою с</w:t>
      </w:r>
      <w:r w:rsidRPr="006B185C">
        <w:rPr>
          <w:rFonts w:ascii="Times New Roman" w:hAnsi="Times New Roman" w:cs="Times New Roman"/>
          <w:sz w:val="26"/>
          <w:szCs w:val="26"/>
        </w:rPr>
        <w:t xml:space="preserve">таттею </w:t>
      </w:r>
      <w:r w:rsidR="00164963" w:rsidRPr="006B185C">
        <w:rPr>
          <w:rFonts w:ascii="Times New Roman" w:hAnsi="Times New Roman" w:cs="Times New Roman"/>
          <w:sz w:val="26"/>
          <w:szCs w:val="26"/>
        </w:rPr>
        <w:t>62</w:t>
      </w:r>
      <w:r w:rsidRPr="006B185C">
        <w:rPr>
          <w:rFonts w:ascii="Times New Roman" w:hAnsi="Times New Roman" w:cs="Times New Roman"/>
          <w:sz w:val="26"/>
          <w:szCs w:val="26"/>
        </w:rPr>
        <w:t xml:space="preserve"> Закону передбачено</w:t>
      </w:r>
      <w:r>
        <w:rPr>
          <w:rFonts w:ascii="Times New Roman" w:hAnsi="Times New Roman" w:cs="Times New Roman"/>
          <w:sz w:val="26"/>
          <w:szCs w:val="26"/>
        </w:rPr>
        <w:t xml:space="preserve">, що </w:t>
      </w:r>
      <w:bookmarkStart w:id="1" w:name="n2954"/>
      <w:bookmarkEnd w:id="1"/>
      <w:r w:rsidR="00164963" w:rsidRPr="006B185C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на підставі:</w:t>
      </w:r>
      <w:bookmarkStart w:id="2" w:name="n2955"/>
      <w:bookmarkEnd w:id="2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963" w:rsidRPr="006B185C" w:rsidRDefault="00164963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185C">
        <w:rPr>
          <w:rFonts w:ascii="Times New Roman" w:hAnsi="Times New Roman" w:cs="Times New Roman"/>
          <w:sz w:val="26"/>
          <w:szCs w:val="26"/>
        </w:rPr>
        <w:t>1) отриманої від будь-якої особи інформації, що обґрунтовано свідчить про:</w:t>
      </w:r>
      <w:bookmarkStart w:id="3" w:name="n2956"/>
      <w:bookmarkEnd w:id="3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можливу недостовірність (зокрема неповноту) тверджень, визначених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872089">
        <w:rPr>
          <w:rFonts w:ascii="Times New Roman" w:hAnsi="Times New Roman" w:cs="Times New Roman"/>
          <w:sz w:val="26"/>
          <w:szCs w:val="26"/>
        </w:rPr>
        <w:t xml:space="preserve">підпунктами </w:t>
      </w:r>
      <w:r w:rsidR="00050E68" w:rsidRPr="00872089">
        <w:rPr>
          <w:rFonts w:ascii="Times New Roman" w:hAnsi="Times New Roman" w:cs="Times New Roman"/>
          <w:sz w:val="26"/>
          <w:szCs w:val="26"/>
        </w:rPr>
        <w:t>«</w:t>
      </w:r>
      <w:r w:rsidRPr="00872089">
        <w:rPr>
          <w:rFonts w:ascii="Times New Roman" w:hAnsi="Times New Roman" w:cs="Times New Roman"/>
          <w:sz w:val="26"/>
          <w:szCs w:val="26"/>
        </w:rPr>
        <w:t>б</w:t>
      </w:r>
      <w:r w:rsidR="00050E68" w:rsidRPr="00872089">
        <w:rPr>
          <w:rFonts w:ascii="Times New Roman" w:hAnsi="Times New Roman" w:cs="Times New Roman"/>
          <w:sz w:val="26"/>
          <w:szCs w:val="26"/>
        </w:rPr>
        <w:t>»</w:t>
      </w:r>
      <w:r w:rsidRPr="00872089">
        <w:rPr>
          <w:rFonts w:ascii="Times New Roman" w:hAnsi="Times New Roman" w:cs="Times New Roman"/>
          <w:sz w:val="26"/>
          <w:szCs w:val="26"/>
        </w:rPr>
        <w:t>-</w:t>
      </w:r>
      <w:r w:rsidR="00050E68" w:rsidRPr="00872089">
        <w:rPr>
          <w:rFonts w:ascii="Times New Roman" w:hAnsi="Times New Roman" w:cs="Times New Roman"/>
          <w:sz w:val="26"/>
          <w:szCs w:val="26"/>
        </w:rPr>
        <w:t>«</w:t>
      </w:r>
      <w:r w:rsidRPr="00872089">
        <w:rPr>
          <w:rFonts w:ascii="Times New Roman" w:hAnsi="Times New Roman" w:cs="Times New Roman"/>
          <w:sz w:val="26"/>
          <w:szCs w:val="26"/>
        </w:rPr>
        <w:t>д</w:t>
      </w:r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3,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872089">
        <w:rPr>
          <w:rFonts w:ascii="Times New Roman" w:hAnsi="Times New Roman" w:cs="Times New Roman"/>
          <w:sz w:val="26"/>
          <w:szCs w:val="26"/>
        </w:rPr>
        <w:t>пунктом 4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частини другої статті 61 цього Закону;</w:t>
      </w:r>
      <w:bookmarkStart w:id="4" w:name="n2957"/>
      <w:bookmarkEnd w:id="4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можливе неподання або несвоєчасне подання декларації;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n2958"/>
      <w:bookmarkEnd w:id="5"/>
      <w:r w:rsidRPr="006B185C">
        <w:rPr>
          <w:rFonts w:ascii="Times New Roman" w:hAnsi="Times New Roman" w:cs="Times New Roman"/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корупцією, - щодо недостовірності твердження, передбаченого</w:t>
      </w:r>
      <w:r w:rsidR="00050E68" w:rsidRPr="00872089">
        <w:rPr>
          <w:rFonts w:ascii="Times New Roman" w:hAnsi="Times New Roman" w:cs="Times New Roman"/>
          <w:sz w:val="26"/>
          <w:szCs w:val="26"/>
        </w:rPr>
        <w:t> підпунктом «</w:t>
      </w:r>
      <w:r w:rsidRPr="00872089">
        <w:rPr>
          <w:rFonts w:ascii="Times New Roman" w:hAnsi="Times New Roman" w:cs="Times New Roman"/>
          <w:sz w:val="26"/>
          <w:szCs w:val="26"/>
        </w:rPr>
        <w:t>а</w:t>
      </w:r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 частини другої статті 61 цього Закону.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n2959"/>
      <w:bookmarkEnd w:id="6"/>
      <w:r w:rsidRPr="006B185C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у порядку, встановленому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872089">
        <w:rPr>
          <w:rFonts w:ascii="Times New Roman" w:hAnsi="Times New Roman" w:cs="Times New Roman"/>
          <w:sz w:val="26"/>
          <w:szCs w:val="26"/>
        </w:rPr>
        <w:t>Регламентом Вищої кваліфікаційної комісії суддів України</w:t>
      </w:r>
      <w:r w:rsidRPr="006B185C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</w:t>
      </w:r>
      <w:r w:rsidR="00050E68" w:rsidRPr="00872089">
        <w:rPr>
          <w:rFonts w:ascii="Times New Roman" w:hAnsi="Times New Roman" w:cs="Times New Roman"/>
          <w:sz w:val="26"/>
          <w:szCs w:val="26"/>
        </w:rPr>
        <w:t xml:space="preserve"> </w:t>
      </w:r>
      <w:r w:rsidRPr="00872089">
        <w:rPr>
          <w:rFonts w:ascii="Times New Roman" w:hAnsi="Times New Roman" w:cs="Times New Roman"/>
          <w:sz w:val="26"/>
          <w:szCs w:val="26"/>
        </w:rPr>
        <w:t>першою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цієї статті.</w:t>
      </w:r>
    </w:p>
    <w:p w:rsidR="0027027A" w:rsidRPr="002C0D38" w:rsidRDefault="00164963" w:rsidP="002C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7" w:name="n2960"/>
      <w:bookmarkEnd w:id="7"/>
      <w:r w:rsidRPr="006B185C">
        <w:rPr>
          <w:rFonts w:ascii="Times New Roman" w:hAnsi="Times New Roman" w:cs="Times New Roman"/>
          <w:sz w:val="26"/>
          <w:szCs w:val="26"/>
        </w:rPr>
        <w:t>Перевірка декларації доброчесності та родинних зв’язків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6140C0" w:rsidRDefault="00D12C7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0D38">
        <w:rPr>
          <w:rFonts w:ascii="Times New Roman" w:hAnsi="Times New Roman" w:cs="Times New Roman"/>
          <w:sz w:val="26"/>
          <w:szCs w:val="26"/>
        </w:rPr>
        <w:t>П</w:t>
      </w:r>
      <w:r w:rsidR="006140C0" w:rsidRPr="002C0D38">
        <w:rPr>
          <w:rFonts w:ascii="Times New Roman" w:hAnsi="Times New Roman" w:cs="Times New Roman"/>
          <w:sz w:val="26"/>
          <w:szCs w:val="26"/>
        </w:rPr>
        <w:t>оложен</w:t>
      </w:r>
      <w:r w:rsidR="001563E5">
        <w:rPr>
          <w:rFonts w:ascii="Times New Roman" w:hAnsi="Times New Roman" w:cs="Times New Roman"/>
          <w:sz w:val="26"/>
          <w:szCs w:val="26"/>
        </w:rPr>
        <w:t>нями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пункту </w:t>
      </w:r>
      <w:r w:rsidRPr="002C0D38">
        <w:rPr>
          <w:rFonts w:ascii="Times New Roman" w:hAnsi="Times New Roman" w:cs="Times New Roman"/>
          <w:sz w:val="26"/>
          <w:szCs w:val="26"/>
        </w:rPr>
        <w:t>213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Pr="002C0D38">
        <w:rPr>
          <w:rFonts w:ascii="Times New Roman" w:hAnsi="Times New Roman" w:cs="Times New Roman"/>
          <w:sz w:val="26"/>
          <w:szCs w:val="26"/>
        </w:rPr>
        <w:t xml:space="preserve">розділу </w:t>
      </w:r>
      <w:r w:rsidRPr="002C0D38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140C0" w:rsidRPr="002C0D38">
        <w:rPr>
          <w:rFonts w:ascii="Times New Roman" w:hAnsi="Times New Roman" w:cs="Times New Roman"/>
          <w:sz w:val="26"/>
          <w:szCs w:val="26"/>
        </w:rPr>
        <w:t>Регламенту Вищої кваліфікаційної комісії суддів України, затвердженого рішення</w:t>
      </w:r>
      <w:r w:rsidR="00E25C8B" w:rsidRPr="002C0D38">
        <w:rPr>
          <w:rFonts w:ascii="Times New Roman" w:hAnsi="Times New Roman" w:cs="Times New Roman"/>
          <w:sz w:val="26"/>
          <w:szCs w:val="26"/>
        </w:rPr>
        <w:t>м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Комісії від 13.10.2016 № 81/зп-16</w:t>
      </w:r>
      <w:r w:rsidR="006C3703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C3703" w:rsidRPr="002C0D38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(в редакції рішення Вищої кваліфікаційної комісії суддів України 19.10.2023 № 119/зп-23) </w:t>
      </w:r>
      <w:r w:rsidR="006C3703" w:rsidRPr="002C0D38">
        <w:rPr>
          <w:rFonts w:ascii="Times New Roman" w:hAnsi="Times New Roman" w:cs="Times New Roman"/>
          <w:sz w:val="26"/>
          <w:szCs w:val="26"/>
          <w:lang w:eastAsia="uk-UA"/>
        </w:rPr>
        <w:t>(зі змінами)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(далі – Регламент)</w:t>
      </w:r>
      <w:r w:rsidR="002C0D38" w:rsidRPr="002C0D38">
        <w:rPr>
          <w:rFonts w:ascii="Times New Roman" w:hAnsi="Times New Roman" w:cs="Times New Roman"/>
          <w:sz w:val="26"/>
          <w:szCs w:val="26"/>
        </w:rPr>
        <w:t>,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2C0D38" w:rsidRPr="002C0D38">
        <w:rPr>
          <w:rFonts w:ascii="Times New Roman" w:hAnsi="Times New Roman" w:cs="Times New Roman"/>
          <w:sz w:val="26"/>
          <w:szCs w:val="26"/>
        </w:rPr>
        <w:t xml:space="preserve">повідомлення про можливу недостовірність (зокрема,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4905-IX, перевіряються за правилами, які діють після </w:t>
      </w:r>
      <w:r w:rsidR="002C0D38" w:rsidRPr="002C0D38">
        <w:rPr>
          <w:rFonts w:ascii="Times New Roman" w:hAnsi="Times New Roman" w:cs="Times New Roman"/>
          <w:sz w:val="26"/>
          <w:szCs w:val="26"/>
        </w:rPr>
        <w:lastRenderedPageBreak/>
        <w:t>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</w:t>
      </w:r>
      <w:r w:rsidR="00FC526F">
        <w:rPr>
          <w:rFonts w:ascii="Times New Roman" w:hAnsi="Times New Roman" w:cs="Times New Roman"/>
          <w:sz w:val="26"/>
          <w:szCs w:val="26"/>
        </w:rPr>
        <w:t>.10.</w:t>
      </w:r>
      <w:r w:rsidR="002C0D38" w:rsidRPr="002C0D38">
        <w:rPr>
          <w:rFonts w:ascii="Times New Roman" w:hAnsi="Times New Roman" w:cs="Times New Roman"/>
          <w:sz w:val="26"/>
          <w:szCs w:val="26"/>
        </w:rPr>
        <w:t>2026.</w:t>
      </w:r>
    </w:p>
    <w:p w:rsidR="001563E5" w:rsidRDefault="00D25D5E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Пунктом 176 параграфа</w:t>
      </w:r>
      <w:r w:rsidR="00320A64" w:rsidRPr="000E3375">
        <w:rPr>
          <w:rFonts w:ascii="Times New Roman" w:hAnsi="Times New Roman" w:cs="Times New Roman"/>
          <w:sz w:val="26"/>
          <w:szCs w:val="26"/>
        </w:rPr>
        <w:t xml:space="preserve"> 11 Регламенту передбачено, що </w:t>
      </w:r>
      <w:r w:rsidR="000E3375" w:rsidRPr="000E3375">
        <w:rPr>
          <w:rFonts w:ascii="Times New Roman" w:hAnsi="Times New Roman" w:cs="Times New Roman"/>
          <w:sz w:val="26"/>
          <w:szCs w:val="26"/>
        </w:rPr>
        <w:t>за резу</w:t>
      </w:r>
      <w:r>
        <w:rPr>
          <w:rFonts w:ascii="Times New Roman" w:hAnsi="Times New Roman" w:cs="Times New Roman"/>
          <w:sz w:val="26"/>
          <w:szCs w:val="26"/>
        </w:rPr>
        <w:t>льтатами попереднього вивчення п</w:t>
      </w:r>
      <w:r w:rsidR="000E3375" w:rsidRPr="000E3375">
        <w:rPr>
          <w:rFonts w:ascii="Times New Roman" w:hAnsi="Times New Roman" w:cs="Times New Roman"/>
          <w:sz w:val="26"/>
          <w:szCs w:val="26"/>
        </w:rPr>
        <w:t xml:space="preserve">овідомлення Комісія не пізніше одного місяця з дня його отримання ухвалює рішення про проведення або про </w:t>
      </w:r>
      <w:r>
        <w:rPr>
          <w:rFonts w:ascii="Times New Roman" w:hAnsi="Times New Roman" w:cs="Times New Roman"/>
          <w:sz w:val="26"/>
          <w:szCs w:val="26"/>
        </w:rPr>
        <w:t>відмову в проведенні перевірки д</w:t>
      </w:r>
      <w:r w:rsidR="000E3375" w:rsidRPr="000E3375">
        <w:rPr>
          <w:rFonts w:ascii="Times New Roman" w:hAnsi="Times New Roman" w:cs="Times New Roman"/>
          <w:sz w:val="26"/>
          <w:szCs w:val="26"/>
        </w:rPr>
        <w:t>екларації.</w:t>
      </w:r>
    </w:p>
    <w:p w:rsidR="00D605CB" w:rsidRPr="00FB2AB5" w:rsidRDefault="000E3375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B2AB5">
        <w:rPr>
          <w:rFonts w:ascii="Times New Roman" w:hAnsi="Times New Roman" w:cs="Times New Roman"/>
          <w:sz w:val="26"/>
          <w:szCs w:val="26"/>
        </w:rPr>
        <w:t>Згідно з підпунктом 177.5 пункту 177 параграф</w:t>
      </w:r>
      <w:r w:rsidR="00D25D5E">
        <w:rPr>
          <w:rFonts w:ascii="Times New Roman" w:hAnsi="Times New Roman" w:cs="Times New Roman"/>
          <w:sz w:val="26"/>
          <w:szCs w:val="26"/>
        </w:rPr>
        <w:t>а</w:t>
      </w:r>
      <w:r w:rsidRPr="00FB2AB5">
        <w:rPr>
          <w:rFonts w:ascii="Times New Roman" w:hAnsi="Times New Roman" w:cs="Times New Roman"/>
          <w:sz w:val="26"/>
          <w:szCs w:val="26"/>
        </w:rPr>
        <w:t xml:space="preserve"> 11 Регламенту </w:t>
      </w:r>
      <w:r w:rsidR="00FB2AB5">
        <w:rPr>
          <w:rFonts w:ascii="Times New Roman" w:hAnsi="Times New Roman" w:cs="Times New Roman"/>
          <w:sz w:val="26"/>
          <w:szCs w:val="26"/>
        </w:rPr>
        <w:t>р</w:t>
      </w:r>
      <w:r w:rsidRPr="00FB2AB5">
        <w:rPr>
          <w:rFonts w:ascii="Times New Roman" w:hAnsi="Times New Roman" w:cs="Times New Roman"/>
          <w:sz w:val="26"/>
          <w:szCs w:val="26"/>
        </w:rPr>
        <w:t xml:space="preserve">ішення про </w:t>
      </w:r>
      <w:r w:rsidR="00D25D5E">
        <w:rPr>
          <w:rFonts w:ascii="Times New Roman" w:hAnsi="Times New Roman" w:cs="Times New Roman"/>
          <w:sz w:val="26"/>
          <w:szCs w:val="26"/>
        </w:rPr>
        <w:t>відмову в проведенні перевірки д</w:t>
      </w:r>
      <w:r w:rsidRPr="00FB2AB5">
        <w:rPr>
          <w:rFonts w:ascii="Times New Roman" w:hAnsi="Times New Roman" w:cs="Times New Roman"/>
          <w:sz w:val="26"/>
          <w:szCs w:val="26"/>
        </w:rPr>
        <w:t xml:space="preserve">екларації ухвалюється з таких підстав: </w:t>
      </w:r>
      <w:r w:rsidR="00FB2AB5">
        <w:rPr>
          <w:rFonts w:ascii="Times New Roman" w:hAnsi="Times New Roman" w:cs="Times New Roman"/>
          <w:sz w:val="26"/>
          <w:szCs w:val="26"/>
        </w:rPr>
        <w:t>п</w:t>
      </w:r>
      <w:r w:rsidR="00FB2AB5" w:rsidRPr="00FB2AB5">
        <w:rPr>
          <w:rFonts w:ascii="Times New Roman" w:hAnsi="Times New Roman" w:cs="Times New Roman"/>
          <w:sz w:val="26"/>
          <w:szCs w:val="26"/>
        </w:rPr>
        <w:t>овідомлення або інформ</w:t>
      </w:r>
      <w:r w:rsidR="00D25D5E">
        <w:rPr>
          <w:rFonts w:ascii="Times New Roman" w:hAnsi="Times New Roman" w:cs="Times New Roman"/>
          <w:sz w:val="26"/>
          <w:szCs w:val="26"/>
        </w:rPr>
        <w:t>ація стосується д</w:t>
      </w:r>
      <w:r w:rsidR="00FB2AB5" w:rsidRPr="00FB2AB5">
        <w:rPr>
          <w:rFonts w:ascii="Times New Roman" w:hAnsi="Times New Roman" w:cs="Times New Roman"/>
          <w:sz w:val="26"/>
          <w:szCs w:val="26"/>
        </w:rPr>
        <w:t>екларації, поданої за три або більше років.</w:t>
      </w:r>
    </w:p>
    <w:p w:rsidR="00AF2A67" w:rsidRPr="003B6B6B" w:rsidRDefault="00784594" w:rsidP="00755B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Дослідивши повідомлення </w:t>
      </w:r>
      <w:r w:rsidR="007430D9">
        <w:rPr>
          <w:rFonts w:ascii="Times New Roman" w:hAnsi="Times New Roman" w:cs="Times New Roman"/>
          <w:sz w:val="26"/>
          <w:szCs w:val="26"/>
        </w:rPr>
        <w:t>Слюсаря А.М.</w:t>
      </w:r>
      <w:r>
        <w:rPr>
          <w:rFonts w:ascii="Times New Roman" w:hAnsi="Times New Roman" w:cs="Times New Roman"/>
          <w:sz w:val="26"/>
          <w:szCs w:val="26"/>
        </w:rPr>
        <w:t xml:space="preserve"> Комісія зазначає, що </w:t>
      </w:r>
      <w:r w:rsidR="00033AFD">
        <w:rPr>
          <w:rFonts w:ascii="Times New Roman" w:hAnsi="Times New Roman" w:cs="Times New Roman"/>
          <w:sz w:val="26"/>
          <w:szCs w:val="26"/>
        </w:rPr>
        <w:t>інформація</w:t>
      </w:r>
      <w:r>
        <w:rPr>
          <w:rFonts w:ascii="Times New Roman" w:hAnsi="Times New Roman" w:cs="Times New Roman"/>
          <w:sz w:val="26"/>
          <w:szCs w:val="26"/>
        </w:rPr>
        <w:t xml:space="preserve"> стосується декларації</w:t>
      </w:r>
      <w:r w:rsidR="007430D9">
        <w:rPr>
          <w:rFonts w:ascii="Times New Roman" w:hAnsi="Times New Roman" w:cs="Times New Roman"/>
          <w:sz w:val="26"/>
          <w:szCs w:val="26"/>
        </w:rPr>
        <w:t xml:space="preserve"> доброчесності судді за 2016</w:t>
      </w:r>
      <w:r>
        <w:rPr>
          <w:rFonts w:ascii="Times New Roman" w:hAnsi="Times New Roman" w:cs="Times New Roman"/>
          <w:sz w:val="26"/>
          <w:szCs w:val="26"/>
        </w:rPr>
        <w:t xml:space="preserve"> рік</w:t>
      </w:r>
      <w:r w:rsidR="00D25D5E">
        <w:rPr>
          <w:rFonts w:ascii="Times New Roman" w:hAnsi="Times New Roman" w:cs="Times New Roman"/>
          <w:sz w:val="26"/>
          <w:szCs w:val="26"/>
        </w:rPr>
        <w:t>. Т</w:t>
      </w:r>
      <w:r w:rsidR="00033AFD">
        <w:rPr>
          <w:rFonts w:ascii="Times New Roman" w:hAnsi="Times New Roman" w:cs="Times New Roman"/>
          <w:sz w:val="26"/>
          <w:szCs w:val="26"/>
        </w:rPr>
        <w:t xml:space="preserve">обто </w:t>
      </w:r>
      <w:r w:rsidR="002823E5">
        <w:rPr>
          <w:rFonts w:ascii="Times New Roman" w:hAnsi="Times New Roman" w:cs="Times New Roman"/>
          <w:sz w:val="26"/>
          <w:szCs w:val="26"/>
        </w:rPr>
        <w:t xml:space="preserve">з моменту подання </w:t>
      </w:r>
      <w:r w:rsidR="00D25D5E">
        <w:rPr>
          <w:rFonts w:ascii="Times New Roman" w:hAnsi="Times New Roman" w:cs="Times New Roman"/>
          <w:sz w:val="26"/>
          <w:szCs w:val="26"/>
        </w:rPr>
        <w:t xml:space="preserve">суддею </w:t>
      </w:r>
      <w:r w:rsidR="002823E5">
        <w:rPr>
          <w:rFonts w:ascii="Times New Roman" w:hAnsi="Times New Roman" w:cs="Times New Roman"/>
          <w:sz w:val="26"/>
          <w:szCs w:val="26"/>
        </w:rPr>
        <w:t xml:space="preserve">декларації доброчесності </w:t>
      </w:r>
      <w:r w:rsidR="00D25D5E">
        <w:rPr>
          <w:rFonts w:ascii="Times New Roman" w:hAnsi="Times New Roman" w:cs="Times New Roman"/>
          <w:sz w:val="26"/>
          <w:szCs w:val="26"/>
        </w:rPr>
        <w:t>минуло</w:t>
      </w:r>
      <w:r w:rsidR="007430D9">
        <w:rPr>
          <w:rFonts w:ascii="Times New Roman" w:hAnsi="Times New Roman" w:cs="Times New Roman"/>
          <w:sz w:val="26"/>
          <w:szCs w:val="26"/>
        </w:rPr>
        <w:t xml:space="preserve"> більше</w:t>
      </w:r>
      <w:r w:rsidR="00D25D5E">
        <w:rPr>
          <w:rFonts w:ascii="Times New Roman" w:hAnsi="Times New Roman" w:cs="Times New Roman"/>
          <w:sz w:val="26"/>
          <w:szCs w:val="26"/>
        </w:rPr>
        <w:t xml:space="preserve"> ніж </w:t>
      </w:r>
      <w:r w:rsidR="007430D9">
        <w:rPr>
          <w:rFonts w:ascii="Times New Roman" w:hAnsi="Times New Roman" w:cs="Times New Roman"/>
          <w:sz w:val="26"/>
          <w:szCs w:val="26"/>
        </w:rPr>
        <w:t xml:space="preserve"> 10</w:t>
      </w:r>
      <w:r w:rsidR="00755BA6">
        <w:rPr>
          <w:rFonts w:ascii="Times New Roman" w:hAnsi="Times New Roman" w:cs="Times New Roman"/>
          <w:sz w:val="26"/>
          <w:szCs w:val="26"/>
        </w:rPr>
        <w:t xml:space="preserve"> років, що є підставою для ухвалення рішення про відмову в проведенні перевірки декларації.</w:t>
      </w:r>
    </w:p>
    <w:p w:rsidR="00831D1A" w:rsidRPr="000350FC" w:rsidRDefault="00F72279" w:rsidP="00B14318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0350FC">
        <w:rPr>
          <w:sz w:val="26"/>
          <w:szCs w:val="26"/>
          <w:lang w:eastAsia="ru-RU"/>
        </w:rPr>
        <w:t>З огляду на зазначене Комісія дійшла висновку</w:t>
      </w:r>
      <w:r w:rsidR="00D25D5E">
        <w:rPr>
          <w:sz w:val="26"/>
          <w:szCs w:val="26"/>
          <w:lang w:eastAsia="ru-RU"/>
        </w:rPr>
        <w:t xml:space="preserve"> про відмову в</w:t>
      </w:r>
      <w:r w:rsidR="00341EAA">
        <w:rPr>
          <w:sz w:val="26"/>
          <w:szCs w:val="26"/>
          <w:lang w:eastAsia="ru-RU"/>
        </w:rPr>
        <w:t xml:space="preserve"> проведенні перевірки </w:t>
      </w:r>
      <w:r w:rsidR="00BF7A7D">
        <w:rPr>
          <w:sz w:val="26"/>
          <w:szCs w:val="26"/>
          <w:lang w:eastAsia="ru-RU"/>
        </w:rPr>
        <w:t xml:space="preserve">декларації </w:t>
      </w:r>
      <w:r w:rsidR="00BF7A7D" w:rsidRPr="005E0B29">
        <w:rPr>
          <w:color w:val="000000"/>
          <w:sz w:val="26"/>
          <w:szCs w:val="26"/>
        </w:rPr>
        <w:t xml:space="preserve">доброчесності судді за </w:t>
      </w:r>
      <w:r w:rsidR="00BF7A7D">
        <w:rPr>
          <w:color w:val="000000"/>
          <w:sz w:val="26"/>
          <w:szCs w:val="26"/>
        </w:rPr>
        <w:t>2</w:t>
      </w:r>
      <w:r w:rsidR="007430D9">
        <w:rPr>
          <w:color w:val="000000"/>
          <w:sz w:val="26"/>
          <w:szCs w:val="26"/>
        </w:rPr>
        <w:t>016</w:t>
      </w:r>
      <w:r w:rsidR="00BF7A7D" w:rsidRPr="005E0B29">
        <w:rPr>
          <w:color w:val="000000"/>
          <w:sz w:val="26"/>
          <w:szCs w:val="26"/>
        </w:rPr>
        <w:t xml:space="preserve"> р</w:t>
      </w:r>
      <w:r w:rsidR="00BF7A7D">
        <w:rPr>
          <w:color w:val="000000"/>
          <w:sz w:val="26"/>
          <w:szCs w:val="26"/>
        </w:rPr>
        <w:t>і</w:t>
      </w:r>
      <w:r w:rsidR="00BF7A7D" w:rsidRPr="005E0B29">
        <w:rPr>
          <w:color w:val="000000"/>
          <w:sz w:val="26"/>
          <w:szCs w:val="26"/>
        </w:rPr>
        <w:t>к</w:t>
      </w:r>
      <w:r w:rsidR="00EC1904">
        <w:rPr>
          <w:sz w:val="26"/>
          <w:szCs w:val="26"/>
          <w:lang w:eastAsia="ru-RU"/>
        </w:rPr>
        <w:t>, поданої</w:t>
      </w:r>
      <w:r w:rsidR="00BF7A7D">
        <w:rPr>
          <w:sz w:val="26"/>
          <w:szCs w:val="26"/>
          <w:lang w:eastAsia="ru-RU"/>
        </w:rPr>
        <w:t xml:space="preserve"> суддею </w:t>
      </w:r>
      <w:r w:rsidR="007430D9">
        <w:rPr>
          <w:color w:val="000000"/>
          <w:sz w:val="26"/>
          <w:szCs w:val="26"/>
        </w:rPr>
        <w:t xml:space="preserve">Харківського окружного адміністративного суду </w:t>
      </w:r>
      <w:proofErr w:type="spellStart"/>
      <w:r w:rsidR="007430D9">
        <w:rPr>
          <w:color w:val="000000"/>
          <w:sz w:val="26"/>
          <w:szCs w:val="26"/>
        </w:rPr>
        <w:t>Бабаєвим</w:t>
      </w:r>
      <w:proofErr w:type="spellEnd"/>
      <w:r w:rsidR="007430D9">
        <w:rPr>
          <w:color w:val="000000"/>
          <w:sz w:val="26"/>
          <w:szCs w:val="26"/>
        </w:rPr>
        <w:t xml:space="preserve"> А.І.</w:t>
      </w:r>
    </w:p>
    <w:p w:rsidR="00663610" w:rsidRPr="005E0B29" w:rsidRDefault="00B76E51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63610" w:rsidRPr="003B6B6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раховуючи викладене, керуючись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статтями 62, 93,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101 Закону України «Про судоустрій і статус суддів», Регламент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Вищої кваліфікаційної комісії суддів України, 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ісія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суддів України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CE29A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одноголосно</w:t>
      </w:r>
    </w:p>
    <w:p w:rsidR="00B41A62" w:rsidRPr="005E0B29" w:rsidRDefault="00B41A62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1B76F0" w:rsidRPr="005E0B29" w:rsidRDefault="001B76F0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вирішила: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52ADC" w:rsidRPr="00AB4399" w:rsidRDefault="004325B4" w:rsidP="005A6B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B4399">
        <w:rPr>
          <w:rFonts w:ascii="Times New Roman" w:eastAsia="Calibri" w:hAnsi="Times New Roman" w:cs="Times New Roman"/>
          <w:bCs/>
          <w:sz w:val="26"/>
          <w:szCs w:val="26"/>
        </w:rPr>
        <w:t>відмовити у проведенні перевірки</w:t>
      </w:r>
      <w:r w:rsidR="00AB4399" w:rsidRPr="00AB439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B4399" w:rsidRPr="00AB4399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декларації </w:t>
      </w:r>
      <w:r w:rsidR="007430D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доброчесності судді за 2016</w:t>
      </w:r>
      <w:r w:rsidR="00AB4399" w:rsidRPr="00AB439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рік</w:t>
      </w:r>
      <w:r w:rsidR="0010552E">
        <w:rPr>
          <w:rFonts w:ascii="Times New Roman" w:hAnsi="Times New Roman" w:cs="Times New Roman"/>
          <w:sz w:val="26"/>
          <w:szCs w:val="26"/>
          <w:lang w:eastAsia="ru-RU"/>
        </w:rPr>
        <w:t>, поданої</w:t>
      </w:r>
      <w:r w:rsidR="00AB4399" w:rsidRPr="00AB4399">
        <w:rPr>
          <w:rFonts w:ascii="Times New Roman" w:hAnsi="Times New Roman" w:cs="Times New Roman"/>
          <w:sz w:val="26"/>
          <w:szCs w:val="26"/>
          <w:lang w:eastAsia="ru-RU"/>
        </w:rPr>
        <w:t xml:space="preserve"> суддею </w:t>
      </w:r>
      <w:r w:rsidR="007430D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Харківського окружного адміністративного суду </w:t>
      </w:r>
      <w:proofErr w:type="spellStart"/>
      <w:r w:rsidR="007430D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Бабаєвим</w:t>
      </w:r>
      <w:proofErr w:type="spellEnd"/>
      <w:r w:rsidR="007430D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Андрієм Івановичем</w:t>
      </w:r>
      <w:r w:rsidR="00AB4399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63610" w:rsidRPr="005E0B29" w:rsidRDefault="00663610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</w:p>
    <w:p w:rsidR="00B41A62" w:rsidRPr="00CE29AC" w:rsidRDefault="00B41A62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CE29AC" w:rsidRPr="00CE29AC" w:rsidRDefault="00CE29AC" w:rsidP="008A63A0">
      <w:pPr>
        <w:shd w:val="clear" w:color="auto" w:fill="FFFFFF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CE29AC">
        <w:rPr>
          <w:rFonts w:ascii="Times New Roman" w:hAnsi="Times New Roman" w:cs="Times New Roman"/>
          <w:sz w:val="26"/>
          <w:szCs w:val="26"/>
        </w:rPr>
        <w:t>Головуючий</w:t>
      </w:r>
      <w:r w:rsidRPr="00CE29AC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CE29AC">
        <w:rPr>
          <w:rFonts w:ascii="Times New Roman" w:hAnsi="Times New Roman" w:cs="Times New Roman"/>
          <w:sz w:val="26"/>
          <w:szCs w:val="26"/>
        </w:rPr>
        <w:t>Віталій ГАЦЕЛЮК</w:t>
      </w:r>
    </w:p>
    <w:p w:rsidR="00CE29AC" w:rsidRDefault="00CE29AC" w:rsidP="008A63A0">
      <w:pPr>
        <w:shd w:val="clear" w:color="auto" w:fill="FFFFFF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CE29AC">
        <w:rPr>
          <w:rFonts w:ascii="Times New Roman" w:hAnsi="Times New Roman" w:cs="Times New Roman"/>
          <w:sz w:val="26"/>
          <w:szCs w:val="26"/>
        </w:rPr>
        <w:t>Члени Комісії:</w:t>
      </w:r>
      <w:r w:rsidRPr="00CE29AC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</w:r>
      <w:r w:rsidR="008A63A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CE29AC">
        <w:rPr>
          <w:rFonts w:ascii="Times New Roman" w:hAnsi="Times New Roman" w:cs="Times New Roman"/>
          <w:sz w:val="26"/>
          <w:szCs w:val="26"/>
        </w:rPr>
        <w:t>Олег КОЛІУШ</w:t>
      </w:r>
    </w:p>
    <w:p w:rsidR="00CE29AC" w:rsidRPr="00CE29AC" w:rsidRDefault="008A63A0" w:rsidP="008A63A0">
      <w:pPr>
        <w:shd w:val="clear" w:color="auto" w:fill="FFFFFF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CE29AC" w:rsidRPr="00CE29AC">
        <w:rPr>
          <w:rFonts w:ascii="Times New Roman" w:hAnsi="Times New Roman" w:cs="Times New Roman"/>
          <w:sz w:val="26"/>
          <w:szCs w:val="26"/>
        </w:rPr>
        <w:t>Руслан МЕЛЬНИК</w:t>
      </w:r>
    </w:p>
    <w:sectPr w:rsidR="00CE29AC" w:rsidRPr="00CE29AC" w:rsidSect="00D03D3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307" w:rsidRDefault="009E0307" w:rsidP="00BD240E">
      <w:pPr>
        <w:spacing w:after="0" w:line="240" w:lineRule="auto"/>
      </w:pPr>
      <w:r>
        <w:separator/>
      </w:r>
    </w:p>
  </w:endnote>
  <w:endnote w:type="continuationSeparator" w:id="0">
    <w:p w:rsidR="009E0307" w:rsidRDefault="009E0307" w:rsidP="00B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307" w:rsidRDefault="009E0307" w:rsidP="00BD240E">
      <w:pPr>
        <w:spacing w:after="0" w:line="240" w:lineRule="auto"/>
      </w:pPr>
      <w:r>
        <w:separator/>
      </w:r>
    </w:p>
  </w:footnote>
  <w:footnote w:type="continuationSeparator" w:id="0">
    <w:p w:rsidR="009E0307" w:rsidRDefault="009E0307" w:rsidP="00BD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620262"/>
      <w:docPartObj>
        <w:docPartGallery w:val="Page Numbers (Top of Page)"/>
        <w:docPartUnique/>
      </w:docPartObj>
    </w:sdtPr>
    <w:sdtEndPr/>
    <w:sdtContent>
      <w:p w:rsidR="005453C5" w:rsidRDefault="005453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9AC" w:rsidRPr="00CE29AC">
          <w:rPr>
            <w:noProof/>
            <w:lang w:val="ru-RU"/>
          </w:rPr>
          <w:t>2</w:t>
        </w:r>
        <w:r>
          <w:fldChar w:fldCharType="end"/>
        </w:r>
      </w:p>
    </w:sdtContent>
  </w:sdt>
  <w:p w:rsidR="005453C5" w:rsidRDefault="005453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E"/>
    <w:rsid w:val="000053E3"/>
    <w:rsid w:val="00007930"/>
    <w:rsid w:val="0001608D"/>
    <w:rsid w:val="000227E9"/>
    <w:rsid w:val="000309EA"/>
    <w:rsid w:val="00031F77"/>
    <w:rsid w:val="000322F2"/>
    <w:rsid w:val="00033AFD"/>
    <w:rsid w:val="00034CFA"/>
    <w:rsid w:val="000350FC"/>
    <w:rsid w:val="00037DC6"/>
    <w:rsid w:val="00041AE8"/>
    <w:rsid w:val="0004418B"/>
    <w:rsid w:val="00050E68"/>
    <w:rsid w:val="000522AB"/>
    <w:rsid w:val="0005686F"/>
    <w:rsid w:val="00075CF1"/>
    <w:rsid w:val="000771E8"/>
    <w:rsid w:val="00083404"/>
    <w:rsid w:val="00086645"/>
    <w:rsid w:val="000938D0"/>
    <w:rsid w:val="00097478"/>
    <w:rsid w:val="000B2509"/>
    <w:rsid w:val="000B6704"/>
    <w:rsid w:val="000C1F0B"/>
    <w:rsid w:val="000C222A"/>
    <w:rsid w:val="000C70CF"/>
    <w:rsid w:val="000D1229"/>
    <w:rsid w:val="000D2252"/>
    <w:rsid w:val="000D2F50"/>
    <w:rsid w:val="000E1643"/>
    <w:rsid w:val="000E3375"/>
    <w:rsid w:val="000F2F63"/>
    <w:rsid w:val="00100161"/>
    <w:rsid w:val="00104A19"/>
    <w:rsid w:val="0010552E"/>
    <w:rsid w:val="00105FBF"/>
    <w:rsid w:val="001128E0"/>
    <w:rsid w:val="00117B22"/>
    <w:rsid w:val="0013400F"/>
    <w:rsid w:val="00144648"/>
    <w:rsid w:val="001563E5"/>
    <w:rsid w:val="00164963"/>
    <w:rsid w:val="001759AD"/>
    <w:rsid w:val="001811A2"/>
    <w:rsid w:val="0018128A"/>
    <w:rsid w:val="0018505A"/>
    <w:rsid w:val="00192E85"/>
    <w:rsid w:val="001A27AA"/>
    <w:rsid w:val="001B3A6A"/>
    <w:rsid w:val="001B76F0"/>
    <w:rsid w:val="001B7BEA"/>
    <w:rsid w:val="001C4BBD"/>
    <w:rsid w:val="001C4E6B"/>
    <w:rsid w:val="001D6075"/>
    <w:rsid w:val="00202DBA"/>
    <w:rsid w:val="00206F96"/>
    <w:rsid w:val="00212378"/>
    <w:rsid w:val="0021523D"/>
    <w:rsid w:val="002169A6"/>
    <w:rsid w:val="00220F78"/>
    <w:rsid w:val="00221957"/>
    <w:rsid w:val="0022315B"/>
    <w:rsid w:val="00246B5A"/>
    <w:rsid w:val="002473E8"/>
    <w:rsid w:val="002535F8"/>
    <w:rsid w:val="002572D9"/>
    <w:rsid w:val="0026766F"/>
    <w:rsid w:val="0027027A"/>
    <w:rsid w:val="0028160D"/>
    <w:rsid w:val="002823E5"/>
    <w:rsid w:val="0029242A"/>
    <w:rsid w:val="002A0B2F"/>
    <w:rsid w:val="002A516B"/>
    <w:rsid w:val="002B1A4F"/>
    <w:rsid w:val="002B612B"/>
    <w:rsid w:val="002C0D38"/>
    <w:rsid w:val="002C4182"/>
    <w:rsid w:val="002D1E6C"/>
    <w:rsid w:val="002D55CC"/>
    <w:rsid w:val="002E4A13"/>
    <w:rsid w:val="002E53CF"/>
    <w:rsid w:val="002F0030"/>
    <w:rsid w:val="002F39EE"/>
    <w:rsid w:val="003021E9"/>
    <w:rsid w:val="003023CC"/>
    <w:rsid w:val="00307EBC"/>
    <w:rsid w:val="00310077"/>
    <w:rsid w:val="00313229"/>
    <w:rsid w:val="00320983"/>
    <w:rsid w:val="00320A64"/>
    <w:rsid w:val="00327EC4"/>
    <w:rsid w:val="00341EAA"/>
    <w:rsid w:val="00351D79"/>
    <w:rsid w:val="00357B6E"/>
    <w:rsid w:val="003610A3"/>
    <w:rsid w:val="003614DD"/>
    <w:rsid w:val="0037470C"/>
    <w:rsid w:val="00394EF2"/>
    <w:rsid w:val="00395494"/>
    <w:rsid w:val="00396A9A"/>
    <w:rsid w:val="003A1D23"/>
    <w:rsid w:val="003B5AE8"/>
    <w:rsid w:val="003B6B6B"/>
    <w:rsid w:val="003C5C4F"/>
    <w:rsid w:val="003D739E"/>
    <w:rsid w:val="003E4C6D"/>
    <w:rsid w:val="003F6092"/>
    <w:rsid w:val="00401A68"/>
    <w:rsid w:val="00401AC1"/>
    <w:rsid w:val="004021A2"/>
    <w:rsid w:val="004133CD"/>
    <w:rsid w:val="004165C2"/>
    <w:rsid w:val="004258FB"/>
    <w:rsid w:val="00426327"/>
    <w:rsid w:val="004325B4"/>
    <w:rsid w:val="00433504"/>
    <w:rsid w:val="00447646"/>
    <w:rsid w:val="00452ADC"/>
    <w:rsid w:val="00461BD0"/>
    <w:rsid w:val="00465FD2"/>
    <w:rsid w:val="00467C88"/>
    <w:rsid w:val="004736FA"/>
    <w:rsid w:val="0047758E"/>
    <w:rsid w:val="00480A25"/>
    <w:rsid w:val="00485DF8"/>
    <w:rsid w:val="0048704E"/>
    <w:rsid w:val="00487314"/>
    <w:rsid w:val="00497D52"/>
    <w:rsid w:val="004A76E1"/>
    <w:rsid w:val="004A7E99"/>
    <w:rsid w:val="004B1647"/>
    <w:rsid w:val="004B1E3C"/>
    <w:rsid w:val="004B51AC"/>
    <w:rsid w:val="004B5C8E"/>
    <w:rsid w:val="004D66F5"/>
    <w:rsid w:val="004E182C"/>
    <w:rsid w:val="004E1E86"/>
    <w:rsid w:val="004E7812"/>
    <w:rsid w:val="004F2C3C"/>
    <w:rsid w:val="00502E1A"/>
    <w:rsid w:val="0050562C"/>
    <w:rsid w:val="00506F88"/>
    <w:rsid w:val="005200F2"/>
    <w:rsid w:val="00520E94"/>
    <w:rsid w:val="00521E3E"/>
    <w:rsid w:val="00523D15"/>
    <w:rsid w:val="00527A8A"/>
    <w:rsid w:val="005303DA"/>
    <w:rsid w:val="00537178"/>
    <w:rsid w:val="005405EB"/>
    <w:rsid w:val="005453C5"/>
    <w:rsid w:val="00547E97"/>
    <w:rsid w:val="00554FAD"/>
    <w:rsid w:val="00563AF4"/>
    <w:rsid w:val="00564759"/>
    <w:rsid w:val="00571A57"/>
    <w:rsid w:val="00573D73"/>
    <w:rsid w:val="005756D1"/>
    <w:rsid w:val="005768BF"/>
    <w:rsid w:val="0058181F"/>
    <w:rsid w:val="005877F6"/>
    <w:rsid w:val="00587FB7"/>
    <w:rsid w:val="00594990"/>
    <w:rsid w:val="005A5A76"/>
    <w:rsid w:val="005A6B22"/>
    <w:rsid w:val="005B471B"/>
    <w:rsid w:val="005B52F6"/>
    <w:rsid w:val="005E0B29"/>
    <w:rsid w:val="005F5762"/>
    <w:rsid w:val="005F6B53"/>
    <w:rsid w:val="006012AA"/>
    <w:rsid w:val="00602C74"/>
    <w:rsid w:val="006048A7"/>
    <w:rsid w:val="00610361"/>
    <w:rsid w:val="00610F59"/>
    <w:rsid w:val="006135E3"/>
    <w:rsid w:val="006140C0"/>
    <w:rsid w:val="006359B6"/>
    <w:rsid w:val="00646C5E"/>
    <w:rsid w:val="00647812"/>
    <w:rsid w:val="00655FDF"/>
    <w:rsid w:val="00663610"/>
    <w:rsid w:val="00666B80"/>
    <w:rsid w:val="00667552"/>
    <w:rsid w:val="00667C72"/>
    <w:rsid w:val="006750B3"/>
    <w:rsid w:val="00675FD0"/>
    <w:rsid w:val="00680117"/>
    <w:rsid w:val="00684762"/>
    <w:rsid w:val="00695D68"/>
    <w:rsid w:val="006A010D"/>
    <w:rsid w:val="006B185C"/>
    <w:rsid w:val="006B2FD5"/>
    <w:rsid w:val="006B60B6"/>
    <w:rsid w:val="006C3703"/>
    <w:rsid w:val="006C5168"/>
    <w:rsid w:val="006E39E7"/>
    <w:rsid w:val="006E4AB1"/>
    <w:rsid w:val="006F6342"/>
    <w:rsid w:val="006F634D"/>
    <w:rsid w:val="007065E2"/>
    <w:rsid w:val="007200D4"/>
    <w:rsid w:val="00723471"/>
    <w:rsid w:val="00733E15"/>
    <w:rsid w:val="00734FC9"/>
    <w:rsid w:val="007430D9"/>
    <w:rsid w:val="007453B1"/>
    <w:rsid w:val="00746673"/>
    <w:rsid w:val="00751DDB"/>
    <w:rsid w:val="00754427"/>
    <w:rsid w:val="00755BA6"/>
    <w:rsid w:val="007811AB"/>
    <w:rsid w:val="00784594"/>
    <w:rsid w:val="0078678B"/>
    <w:rsid w:val="007A5D6B"/>
    <w:rsid w:val="007A7AA6"/>
    <w:rsid w:val="007B07CA"/>
    <w:rsid w:val="007B0947"/>
    <w:rsid w:val="007B666E"/>
    <w:rsid w:val="007B71A5"/>
    <w:rsid w:val="007C49E0"/>
    <w:rsid w:val="007D085B"/>
    <w:rsid w:val="007E0414"/>
    <w:rsid w:val="007E3CFF"/>
    <w:rsid w:val="007F3F69"/>
    <w:rsid w:val="007F7023"/>
    <w:rsid w:val="0080281B"/>
    <w:rsid w:val="008104AF"/>
    <w:rsid w:val="00823306"/>
    <w:rsid w:val="0082509B"/>
    <w:rsid w:val="00831D1A"/>
    <w:rsid w:val="00833A33"/>
    <w:rsid w:val="00842AB4"/>
    <w:rsid w:val="00852240"/>
    <w:rsid w:val="00855F4C"/>
    <w:rsid w:val="00856A65"/>
    <w:rsid w:val="00860092"/>
    <w:rsid w:val="00862367"/>
    <w:rsid w:val="00864E16"/>
    <w:rsid w:val="00872089"/>
    <w:rsid w:val="008724F4"/>
    <w:rsid w:val="008733CA"/>
    <w:rsid w:val="00875ECF"/>
    <w:rsid w:val="008844B7"/>
    <w:rsid w:val="00893A70"/>
    <w:rsid w:val="008A12C7"/>
    <w:rsid w:val="008A63A0"/>
    <w:rsid w:val="008B12A9"/>
    <w:rsid w:val="008B55DD"/>
    <w:rsid w:val="008B7B71"/>
    <w:rsid w:val="008D1901"/>
    <w:rsid w:val="008D3902"/>
    <w:rsid w:val="008E1F61"/>
    <w:rsid w:val="008E6F10"/>
    <w:rsid w:val="008F09AF"/>
    <w:rsid w:val="008F1A77"/>
    <w:rsid w:val="00910140"/>
    <w:rsid w:val="0091089F"/>
    <w:rsid w:val="0091144F"/>
    <w:rsid w:val="00911E6E"/>
    <w:rsid w:val="009272E5"/>
    <w:rsid w:val="00935C2D"/>
    <w:rsid w:val="009436CB"/>
    <w:rsid w:val="009442B4"/>
    <w:rsid w:val="00945564"/>
    <w:rsid w:val="00946E75"/>
    <w:rsid w:val="00947103"/>
    <w:rsid w:val="00954068"/>
    <w:rsid w:val="009569A3"/>
    <w:rsid w:val="00956C75"/>
    <w:rsid w:val="0096367D"/>
    <w:rsid w:val="00967FC7"/>
    <w:rsid w:val="00977BE5"/>
    <w:rsid w:val="009809EF"/>
    <w:rsid w:val="00981CFE"/>
    <w:rsid w:val="009826E0"/>
    <w:rsid w:val="009B2363"/>
    <w:rsid w:val="009D7D8A"/>
    <w:rsid w:val="009E0307"/>
    <w:rsid w:val="009E44AF"/>
    <w:rsid w:val="009E512B"/>
    <w:rsid w:val="009F0FF7"/>
    <w:rsid w:val="009F2054"/>
    <w:rsid w:val="009F2A43"/>
    <w:rsid w:val="009F52AE"/>
    <w:rsid w:val="00A033D0"/>
    <w:rsid w:val="00A0430E"/>
    <w:rsid w:val="00A11CFE"/>
    <w:rsid w:val="00A36074"/>
    <w:rsid w:val="00A43C02"/>
    <w:rsid w:val="00A4663B"/>
    <w:rsid w:val="00A517B0"/>
    <w:rsid w:val="00A6507A"/>
    <w:rsid w:val="00A65E3F"/>
    <w:rsid w:val="00A75E55"/>
    <w:rsid w:val="00A802BF"/>
    <w:rsid w:val="00A813A9"/>
    <w:rsid w:val="00A867AC"/>
    <w:rsid w:val="00A86FCB"/>
    <w:rsid w:val="00A8789F"/>
    <w:rsid w:val="00A932EA"/>
    <w:rsid w:val="00AA194D"/>
    <w:rsid w:val="00AA19DD"/>
    <w:rsid w:val="00AB0413"/>
    <w:rsid w:val="00AB4399"/>
    <w:rsid w:val="00AB688A"/>
    <w:rsid w:val="00AC5597"/>
    <w:rsid w:val="00AD168C"/>
    <w:rsid w:val="00AF2A67"/>
    <w:rsid w:val="00AF4836"/>
    <w:rsid w:val="00B00D5E"/>
    <w:rsid w:val="00B01C08"/>
    <w:rsid w:val="00B01F0F"/>
    <w:rsid w:val="00B0277F"/>
    <w:rsid w:val="00B05983"/>
    <w:rsid w:val="00B14318"/>
    <w:rsid w:val="00B23F47"/>
    <w:rsid w:val="00B251E9"/>
    <w:rsid w:val="00B2694C"/>
    <w:rsid w:val="00B27AD7"/>
    <w:rsid w:val="00B36535"/>
    <w:rsid w:val="00B414DF"/>
    <w:rsid w:val="00B41A62"/>
    <w:rsid w:val="00B455EB"/>
    <w:rsid w:val="00B46C05"/>
    <w:rsid w:val="00B54207"/>
    <w:rsid w:val="00B56201"/>
    <w:rsid w:val="00B565C6"/>
    <w:rsid w:val="00B62187"/>
    <w:rsid w:val="00B67EAC"/>
    <w:rsid w:val="00B76E51"/>
    <w:rsid w:val="00B772EC"/>
    <w:rsid w:val="00B83B82"/>
    <w:rsid w:val="00B83C9E"/>
    <w:rsid w:val="00BA71AC"/>
    <w:rsid w:val="00BA7CD9"/>
    <w:rsid w:val="00BB4564"/>
    <w:rsid w:val="00BB7BE6"/>
    <w:rsid w:val="00BD240E"/>
    <w:rsid w:val="00BD34EC"/>
    <w:rsid w:val="00BD7BC0"/>
    <w:rsid w:val="00BE28EF"/>
    <w:rsid w:val="00BE2C4B"/>
    <w:rsid w:val="00BE4425"/>
    <w:rsid w:val="00BE4BFC"/>
    <w:rsid w:val="00BF0D09"/>
    <w:rsid w:val="00BF3A7D"/>
    <w:rsid w:val="00BF6F09"/>
    <w:rsid w:val="00BF7823"/>
    <w:rsid w:val="00BF7A7D"/>
    <w:rsid w:val="00C059C7"/>
    <w:rsid w:val="00C06748"/>
    <w:rsid w:val="00C2470A"/>
    <w:rsid w:val="00C27CAE"/>
    <w:rsid w:val="00C32F46"/>
    <w:rsid w:val="00C340D7"/>
    <w:rsid w:val="00C34A11"/>
    <w:rsid w:val="00C35B7F"/>
    <w:rsid w:val="00C403C0"/>
    <w:rsid w:val="00C47B17"/>
    <w:rsid w:val="00C548A7"/>
    <w:rsid w:val="00C557D7"/>
    <w:rsid w:val="00C623F4"/>
    <w:rsid w:val="00C6544F"/>
    <w:rsid w:val="00C717ED"/>
    <w:rsid w:val="00C8012A"/>
    <w:rsid w:val="00C864D5"/>
    <w:rsid w:val="00C86614"/>
    <w:rsid w:val="00CA00F0"/>
    <w:rsid w:val="00CA5EDC"/>
    <w:rsid w:val="00CB3EE6"/>
    <w:rsid w:val="00CC04D1"/>
    <w:rsid w:val="00CC54E4"/>
    <w:rsid w:val="00CC66B7"/>
    <w:rsid w:val="00CC6FB2"/>
    <w:rsid w:val="00CD4E04"/>
    <w:rsid w:val="00CE29AC"/>
    <w:rsid w:val="00CE3A56"/>
    <w:rsid w:val="00CF3B4D"/>
    <w:rsid w:val="00CF4630"/>
    <w:rsid w:val="00D0101E"/>
    <w:rsid w:val="00D03D38"/>
    <w:rsid w:val="00D07171"/>
    <w:rsid w:val="00D12474"/>
    <w:rsid w:val="00D12C74"/>
    <w:rsid w:val="00D1717F"/>
    <w:rsid w:val="00D25D5E"/>
    <w:rsid w:val="00D27DE2"/>
    <w:rsid w:val="00D30603"/>
    <w:rsid w:val="00D40B13"/>
    <w:rsid w:val="00D41071"/>
    <w:rsid w:val="00D44A10"/>
    <w:rsid w:val="00D53438"/>
    <w:rsid w:val="00D53AAE"/>
    <w:rsid w:val="00D605CB"/>
    <w:rsid w:val="00D60E2D"/>
    <w:rsid w:val="00D61B74"/>
    <w:rsid w:val="00D64C27"/>
    <w:rsid w:val="00D67444"/>
    <w:rsid w:val="00D70E53"/>
    <w:rsid w:val="00D744F4"/>
    <w:rsid w:val="00D750D9"/>
    <w:rsid w:val="00D75C3E"/>
    <w:rsid w:val="00D81CBC"/>
    <w:rsid w:val="00D907F8"/>
    <w:rsid w:val="00D912E1"/>
    <w:rsid w:val="00D92065"/>
    <w:rsid w:val="00D96351"/>
    <w:rsid w:val="00DA387F"/>
    <w:rsid w:val="00DB3652"/>
    <w:rsid w:val="00DB5B00"/>
    <w:rsid w:val="00DB5B1E"/>
    <w:rsid w:val="00DC256A"/>
    <w:rsid w:val="00DD19F4"/>
    <w:rsid w:val="00DE1403"/>
    <w:rsid w:val="00DE2CCD"/>
    <w:rsid w:val="00DF062B"/>
    <w:rsid w:val="00DF2428"/>
    <w:rsid w:val="00E1048F"/>
    <w:rsid w:val="00E12EF5"/>
    <w:rsid w:val="00E21613"/>
    <w:rsid w:val="00E24A34"/>
    <w:rsid w:val="00E25C8B"/>
    <w:rsid w:val="00E275B5"/>
    <w:rsid w:val="00E27A76"/>
    <w:rsid w:val="00E35D9C"/>
    <w:rsid w:val="00E74187"/>
    <w:rsid w:val="00E77123"/>
    <w:rsid w:val="00EA1CCA"/>
    <w:rsid w:val="00EB0CD7"/>
    <w:rsid w:val="00EB22B2"/>
    <w:rsid w:val="00EB3080"/>
    <w:rsid w:val="00EB3091"/>
    <w:rsid w:val="00EB3184"/>
    <w:rsid w:val="00EC1904"/>
    <w:rsid w:val="00EC1EA7"/>
    <w:rsid w:val="00EC7980"/>
    <w:rsid w:val="00EE1CB1"/>
    <w:rsid w:val="00EE2354"/>
    <w:rsid w:val="00EF1E98"/>
    <w:rsid w:val="00EF2F40"/>
    <w:rsid w:val="00EF5553"/>
    <w:rsid w:val="00EF787F"/>
    <w:rsid w:val="00F11C8B"/>
    <w:rsid w:val="00F124CC"/>
    <w:rsid w:val="00F2244D"/>
    <w:rsid w:val="00F40203"/>
    <w:rsid w:val="00F55879"/>
    <w:rsid w:val="00F64A2D"/>
    <w:rsid w:val="00F6516D"/>
    <w:rsid w:val="00F72262"/>
    <w:rsid w:val="00F72279"/>
    <w:rsid w:val="00F74D5F"/>
    <w:rsid w:val="00F7592C"/>
    <w:rsid w:val="00F84AF6"/>
    <w:rsid w:val="00F868EF"/>
    <w:rsid w:val="00F86EEC"/>
    <w:rsid w:val="00FA410D"/>
    <w:rsid w:val="00FA5B9F"/>
    <w:rsid w:val="00FB0643"/>
    <w:rsid w:val="00FB1F11"/>
    <w:rsid w:val="00FB2AB5"/>
    <w:rsid w:val="00FC1E8A"/>
    <w:rsid w:val="00FC34E4"/>
    <w:rsid w:val="00FC526F"/>
    <w:rsid w:val="00FC6CD4"/>
    <w:rsid w:val="00FC76D1"/>
    <w:rsid w:val="00FD1028"/>
    <w:rsid w:val="00FD1E9B"/>
    <w:rsid w:val="00FE7354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035CA-2810-4C78-880E-5300574F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5C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uiPriority w:val="99"/>
    <w:rsid w:val="0030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center">
    <w:name w:val="rtecenter"/>
    <w:basedOn w:val="a"/>
    <w:rsid w:val="001B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41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2473E8"/>
    <w:rPr>
      <w:color w:val="0000FF"/>
      <w:u w:val="single"/>
    </w:rPr>
  </w:style>
  <w:style w:type="paragraph" w:customStyle="1" w:styleId="rvps2">
    <w:name w:val="rvps2"/>
    <w:basedOn w:val="a"/>
    <w:rsid w:val="008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D240E"/>
  </w:style>
  <w:style w:type="paragraph" w:styleId="a9">
    <w:name w:val="footer"/>
    <w:basedOn w:val="a"/>
    <w:link w:val="aa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D240E"/>
  </w:style>
  <w:style w:type="character" w:customStyle="1" w:styleId="ab">
    <w:name w:val="Основний текст_"/>
    <w:basedOn w:val="a0"/>
    <w:link w:val="1"/>
    <w:rsid w:val="00BE442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b"/>
    <w:rsid w:val="00BE442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16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B7179-5DE7-4F63-A6CA-3CA21F4B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4547</Words>
  <Characters>2593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Уткін Олександр Олегович</dc:creator>
  <cp:keywords/>
  <dc:description/>
  <cp:lastModifiedBy>Василенко Наталія Іванівна</cp:lastModifiedBy>
  <cp:revision>5</cp:revision>
  <cp:lastPrinted>2026-09-09T11:57:00Z</cp:lastPrinted>
  <dcterms:created xsi:type="dcterms:W3CDTF">2026-10-12T14:13:00Z</dcterms:created>
  <dcterms:modified xsi:type="dcterms:W3CDTF">2026-10-13T06:38:00Z</dcterms:modified>
</cp:coreProperties>
</file>